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95776" w14:textId="215C22F7" w:rsidR="00580540" w:rsidRPr="00063514" w:rsidRDefault="00580540" w:rsidP="00580540">
      <w:pPr>
        <w:tabs>
          <w:tab w:val="center" w:pos="4536"/>
          <w:tab w:val="right" w:pos="9072"/>
        </w:tabs>
        <w:rPr>
          <w:rFonts w:ascii="Arial" w:hAnsi="Arial" w:cs="Arial"/>
          <w:b/>
          <w:bCs/>
          <w:sz w:val="22"/>
          <w:szCs w:val="22"/>
          <w:lang w:val="en-GB"/>
        </w:rPr>
      </w:pPr>
      <w:r w:rsidRPr="00063514">
        <w:rPr>
          <w:rFonts w:ascii="Arial" w:hAnsi="Arial" w:cs="Arial"/>
          <w:b/>
          <w:bCs/>
          <w:sz w:val="22"/>
          <w:szCs w:val="22"/>
          <w:lang w:val="en-GB"/>
        </w:rPr>
        <w:t>3GPP TSG RAN WG1 #114bis</w:t>
      </w:r>
      <w:r w:rsidRPr="00063514">
        <w:rPr>
          <w:rFonts w:ascii="Arial" w:hAnsi="Arial" w:cs="Arial"/>
          <w:b/>
          <w:bCs/>
          <w:sz w:val="22"/>
          <w:szCs w:val="22"/>
          <w:lang w:val="en-GB"/>
        </w:rPr>
        <w:tab/>
      </w:r>
      <w:r w:rsidRPr="00063514">
        <w:rPr>
          <w:rFonts w:ascii="Arial" w:hAnsi="Arial" w:cs="Arial"/>
          <w:b/>
          <w:bCs/>
          <w:sz w:val="22"/>
          <w:szCs w:val="22"/>
          <w:lang w:val="en-GB"/>
        </w:rPr>
        <w:tab/>
        <w:t>R1-230</w:t>
      </w:r>
      <w:r w:rsidR="00516F1A">
        <w:rPr>
          <w:rFonts w:ascii="Arial" w:hAnsi="Arial" w:cs="Arial"/>
          <w:b/>
          <w:bCs/>
          <w:sz w:val="22"/>
          <w:szCs w:val="22"/>
          <w:lang w:val="en-GB"/>
        </w:rPr>
        <w:t>9833</w:t>
      </w:r>
    </w:p>
    <w:p w14:paraId="7A2D340A" w14:textId="77777777" w:rsidR="00580540" w:rsidRPr="00063514" w:rsidRDefault="00580540" w:rsidP="00580540">
      <w:pPr>
        <w:tabs>
          <w:tab w:val="center" w:pos="4536"/>
          <w:tab w:val="right" w:pos="9072"/>
        </w:tabs>
        <w:rPr>
          <w:rFonts w:ascii="Arial" w:hAnsi="Arial" w:cs="Arial"/>
          <w:b/>
          <w:bCs/>
          <w:sz w:val="22"/>
          <w:szCs w:val="22"/>
          <w:lang w:val="en-GB"/>
        </w:rPr>
      </w:pPr>
      <w:r w:rsidRPr="00063514">
        <w:rPr>
          <w:rFonts w:ascii="Arial" w:hAnsi="Arial" w:cs="Arial"/>
          <w:b/>
          <w:bCs/>
          <w:sz w:val="22"/>
          <w:szCs w:val="22"/>
          <w:lang w:val="en-GB"/>
        </w:rPr>
        <w:t>Xiamen, China, October 9</w:t>
      </w:r>
      <w:r w:rsidRPr="00063514">
        <w:rPr>
          <w:rFonts w:ascii="Arial" w:hAnsi="Arial" w:cs="Arial" w:hint="eastAsia"/>
          <w:b/>
          <w:bCs/>
          <w:sz w:val="22"/>
          <w:szCs w:val="22"/>
          <w:vertAlign w:val="superscript"/>
          <w:lang w:val="en-GB"/>
        </w:rPr>
        <w:t>th</w:t>
      </w:r>
      <w:r w:rsidRPr="00063514">
        <w:rPr>
          <w:rFonts w:ascii="Arial" w:hAnsi="Arial" w:cs="Arial"/>
          <w:b/>
          <w:bCs/>
          <w:sz w:val="22"/>
          <w:szCs w:val="22"/>
          <w:lang w:val="en-GB"/>
        </w:rPr>
        <w:t xml:space="preserve"> – </w:t>
      </w:r>
      <w:r w:rsidRPr="00063514">
        <w:rPr>
          <w:rFonts w:ascii="Arial" w:hAnsi="Arial" w:cs="Arial" w:hint="eastAsia"/>
          <w:b/>
          <w:bCs/>
          <w:sz w:val="22"/>
          <w:szCs w:val="22"/>
          <w:lang w:val="en-GB"/>
        </w:rPr>
        <w:t>October</w:t>
      </w:r>
      <w:r w:rsidRPr="00063514">
        <w:rPr>
          <w:rFonts w:ascii="Arial" w:hAnsi="Arial" w:cs="Arial"/>
          <w:b/>
          <w:bCs/>
          <w:sz w:val="22"/>
          <w:szCs w:val="22"/>
          <w:lang w:val="en-GB"/>
        </w:rPr>
        <w:t xml:space="preserve"> 13</w:t>
      </w:r>
      <w:r w:rsidRPr="00063514">
        <w:rPr>
          <w:rFonts w:ascii="Arial" w:hAnsi="Arial" w:cs="Arial"/>
          <w:b/>
          <w:bCs/>
          <w:sz w:val="22"/>
          <w:szCs w:val="22"/>
          <w:vertAlign w:val="superscript"/>
          <w:lang w:val="en-GB"/>
        </w:rPr>
        <w:t>th</w:t>
      </w:r>
      <w:r w:rsidRPr="00063514">
        <w:rPr>
          <w:rFonts w:ascii="Arial" w:hAnsi="Arial" w:cs="Arial"/>
          <w:b/>
          <w:bCs/>
          <w:sz w:val="22"/>
          <w:szCs w:val="22"/>
          <w:lang w:val="en-GB"/>
        </w:rPr>
        <w:t>, 2023</w:t>
      </w:r>
    </w:p>
    <w:p w14:paraId="33324C3C" w14:textId="77777777" w:rsidR="00580540" w:rsidRPr="00101FE0" w:rsidRDefault="00580540" w:rsidP="00580540">
      <w:pPr>
        <w:tabs>
          <w:tab w:val="center" w:pos="4536"/>
          <w:tab w:val="right" w:pos="9072"/>
        </w:tabs>
        <w:rPr>
          <w:rFonts w:ascii="Arial" w:eastAsia="MS Mincho" w:hAnsi="Arial" w:cs="Arial"/>
          <w:b/>
          <w:bCs/>
          <w:sz w:val="22"/>
          <w:szCs w:val="22"/>
          <w:lang w:eastAsia="ja-JP"/>
        </w:rPr>
      </w:pPr>
    </w:p>
    <w:p w14:paraId="2BA36327" w14:textId="1C31BB5F" w:rsidR="00580540" w:rsidRPr="00315C6E" w:rsidRDefault="00580540" w:rsidP="00580540">
      <w:pPr>
        <w:pStyle w:val="3GPPHeader"/>
        <w:rPr>
          <w:sz w:val="22"/>
          <w:szCs w:val="22"/>
        </w:rPr>
      </w:pPr>
      <w:r w:rsidRPr="00315C6E">
        <w:rPr>
          <w:sz w:val="22"/>
          <w:szCs w:val="22"/>
        </w:rPr>
        <w:t>Agenda Item:</w:t>
      </w:r>
      <w:r w:rsidRPr="00315C6E">
        <w:rPr>
          <w:sz w:val="22"/>
          <w:szCs w:val="22"/>
        </w:rPr>
        <w:tab/>
      </w:r>
      <w:r>
        <w:rPr>
          <w:sz w:val="22"/>
          <w:szCs w:val="22"/>
        </w:rPr>
        <w:t>8.3.2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D02E1B" w:rsidR="00B23EB7" w:rsidRDefault="00B23EB7" w:rsidP="00B23EB7">
      <w:pPr>
        <w:pStyle w:val="3GPPHeader"/>
        <w:rPr>
          <w:sz w:val="22"/>
          <w:szCs w:val="22"/>
        </w:rPr>
      </w:pPr>
      <w:r w:rsidRPr="00315C6E">
        <w:rPr>
          <w:sz w:val="22"/>
          <w:szCs w:val="22"/>
        </w:rPr>
        <w:t>Title:</w:t>
      </w:r>
      <w:r w:rsidRPr="00315C6E">
        <w:rPr>
          <w:sz w:val="22"/>
          <w:szCs w:val="22"/>
        </w:rPr>
        <w:tab/>
      </w:r>
      <w:r w:rsidR="008063EE" w:rsidRPr="008063EE">
        <w:rPr>
          <w:sz w:val="22"/>
          <w:szCs w:val="22"/>
        </w:rPr>
        <w:t>On NR DL and UL carrier phase positioning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0544D9A2" w14:textId="616CF42E" w:rsidR="004A1F1C" w:rsidRDefault="004A1F1C" w:rsidP="00913307">
      <w:pPr>
        <w:pStyle w:val="0Maintext"/>
        <w:spacing w:before="100" w:beforeAutospacing="1"/>
        <w:ind w:firstLine="0"/>
        <w:rPr>
          <w:rFonts w:eastAsia="SimSun" w:cs="Times New Roman"/>
          <w:sz w:val="22"/>
          <w:szCs w:val="22"/>
          <w:lang w:eastAsia="ja-JP"/>
        </w:rPr>
      </w:pPr>
      <w:bookmarkStart w:id="0" w:name="_Hlk58595024"/>
      <w:r w:rsidRPr="00DA5F28">
        <w:rPr>
          <w:rFonts w:eastAsia="SimSun" w:cs="Times New Roman"/>
          <w:sz w:val="22"/>
          <w:szCs w:val="22"/>
          <w:lang w:eastAsia="ja-JP"/>
        </w:rPr>
        <w:t xml:space="preserve">In this contribution, we address </w:t>
      </w:r>
      <w:r w:rsidR="008063EE" w:rsidRPr="008063EE">
        <w:rPr>
          <w:rFonts w:eastAsia="SimSun" w:cs="Times New Roman"/>
          <w:sz w:val="22"/>
          <w:szCs w:val="22"/>
          <w:lang w:val="en-US" w:eastAsia="ja-JP"/>
        </w:rPr>
        <w:t xml:space="preserve">physical layer measurements and </w:t>
      </w:r>
      <w:r w:rsidR="00B04207" w:rsidRPr="008063EE">
        <w:rPr>
          <w:rFonts w:eastAsia="SimSun" w:cs="Times New Roman"/>
          <w:sz w:val="22"/>
          <w:szCs w:val="22"/>
          <w:lang w:val="en-US" w:eastAsia="ja-JP"/>
        </w:rPr>
        <w:t>signaling</w:t>
      </w:r>
      <w:r w:rsidR="008063EE" w:rsidRPr="008063EE">
        <w:rPr>
          <w:rFonts w:eastAsia="SimSun" w:cs="Times New Roman"/>
          <w:sz w:val="22"/>
          <w:szCs w:val="22"/>
          <w:lang w:val="en-US" w:eastAsia="ja-JP"/>
        </w:rPr>
        <w:t xml:space="preserve"> to support NR DL and UL </w:t>
      </w:r>
      <w:r w:rsidR="00B04207">
        <w:rPr>
          <w:rFonts w:eastAsia="SimSun" w:cs="Times New Roman"/>
          <w:sz w:val="22"/>
          <w:szCs w:val="22"/>
          <w:lang w:val="en-US" w:eastAsia="ja-JP"/>
        </w:rPr>
        <w:t>C</w:t>
      </w:r>
      <w:r w:rsidR="008063EE" w:rsidRPr="008063EE">
        <w:rPr>
          <w:rFonts w:eastAsia="SimSun" w:cs="Times New Roman"/>
          <w:sz w:val="22"/>
          <w:szCs w:val="22"/>
          <w:lang w:val="en-US" w:eastAsia="ja-JP"/>
        </w:rPr>
        <w:t xml:space="preserve">arrier </w:t>
      </w:r>
      <w:r w:rsidR="00B04207">
        <w:rPr>
          <w:rFonts w:eastAsia="SimSun" w:cs="Times New Roman"/>
          <w:sz w:val="22"/>
          <w:szCs w:val="22"/>
          <w:lang w:val="en-US" w:eastAsia="ja-JP"/>
        </w:rPr>
        <w:t>P</w:t>
      </w:r>
      <w:r w:rsidR="008063EE" w:rsidRPr="008063EE">
        <w:rPr>
          <w:rFonts w:eastAsia="SimSun" w:cs="Times New Roman"/>
          <w:sz w:val="22"/>
          <w:szCs w:val="22"/>
          <w:lang w:val="en-US" w:eastAsia="ja-JP"/>
        </w:rPr>
        <w:t xml:space="preserve">hase </w:t>
      </w:r>
      <w:r w:rsidR="00B04207">
        <w:rPr>
          <w:rFonts w:eastAsia="SimSun" w:cs="Times New Roman"/>
          <w:sz w:val="22"/>
          <w:szCs w:val="22"/>
          <w:lang w:val="en-US" w:eastAsia="ja-JP"/>
        </w:rPr>
        <w:t>P</w:t>
      </w:r>
      <w:r w:rsidR="008063EE" w:rsidRPr="008063EE">
        <w:rPr>
          <w:rFonts w:eastAsia="SimSun" w:cs="Times New Roman"/>
          <w:sz w:val="22"/>
          <w:szCs w:val="22"/>
          <w:lang w:val="en-US" w:eastAsia="ja-JP"/>
        </w:rPr>
        <w:t>ositioning</w:t>
      </w:r>
      <w:r w:rsidR="00B04207">
        <w:rPr>
          <w:rFonts w:eastAsia="SimSun" w:cs="Times New Roman"/>
          <w:sz w:val="22"/>
          <w:szCs w:val="22"/>
          <w:lang w:val="en-US" w:eastAsia="ja-JP"/>
        </w:rPr>
        <w:t xml:space="preserve"> (CPP) and the associated Carrier Phase (CP) measurements</w:t>
      </w:r>
      <w:r>
        <w:rPr>
          <w:rFonts w:eastAsia="SimSun" w:cs="Times New Roman"/>
          <w:sz w:val="22"/>
          <w:szCs w:val="22"/>
          <w:lang w:eastAsia="ja-JP"/>
        </w:rPr>
        <w:t>.</w:t>
      </w:r>
    </w:p>
    <w:p w14:paraId="2991FD6D" w14:textId="1001DF08" w:rsidR="00B04207" w:rsidRDefault="00B04207" w:rsidP="00B04207">
      <w:pPr>
        <w:pStyle w:val="Heading1"/>
      </w:pPr>
      <w:r>
        <w:t>Discussion</w:t>
      </w:r>
    </w:p>
    <w:bookmarkEnd w:id="0"/>
    <w:p w14:paraId="467796B6" w14:textId="77777777" w:rsidR="00613C25" w:rsidRDefault="00613C25" w:rsidP="008063EE">
      <w:pPr>
        <w:jc w:val="both"/>
        <w:rPr>
          <w:sz w:val="22"/>
          <w:szCs w:val="22"/>
        </w:rPr>
      </w:pPr>
    </w:p>
    <w:p w14:paraId="776762E6" w14:textId="4A6F23D8" w:rsidR="00613C25" w:rsidRDefault="00613C25" w:rsidP="00BC5FA6">
      <w:pPr>
        <w:pStyle w:val="Heading2"/>
      </w:pPr>
      <w:r>
        <w:t>Definitions of NR Carrier Phase Measurements</w:t>
      </w:r>
    </w:p>
    <w:p w14:paraId="4EC83164" w14:textId="1855C9DD" w:rsidR="00CE1D68" w:rsidRPr="00F7728A" w:rsidRDefault="00CE1D68" w:rsidP="00CE1D68">
      <w:pPr>
        <w:jc w:val="both"/>
        <w:rPr>
          <w:sz w:val="22"/>
          <w:szCs w:val="22"/>
        </w:rPr>
      </w:pPr>
      <w:r w:rsidRPr="00F7728A">
        <w:rPr>
          <w:sz w:val="22"/>
          <w:szCs w:val="22"/>
        </w:rPr>
        <w:t>In RAN1 #112-bis-e, the agreement</w:t>
      </w:r>
      <w:r w:rsidR="00F7728A">
        <w:rPr>
          <w:sz w:val="22"/>
          <w:szCs w:val="22"/>
        </w:rPr>
        <w:t>s</w:t>
      </w:r>
      <w:r w:rsidRPr="00F7728A">
        <w:rPr>
          <w:sz w:val="22"/>
          <w:szCs w:val="22"/>
        </w:rPr>
        <w:t xml:space="preserve"> </w:t>
      </w:r>
      <w:r w:rsidR="00F7728A">
        <w:rPr>
          <w:sz w:val="22"/>
          <w:szCs w:val="22"/>
        </w:rPr>
        <w:t>were</w:t>
      </w:r>
      <w:r w:rsidRPr="00F7728A">
        <w:rPr>
          <w:sz w:val="22"/>
          <w:szCs w:val="22"/>
        </w:rPr>
        <w:t xml:space="preserve"> further extended as </w:t>
      </w:r>
      <w:r w:rsidR="00F7728A" w:rsidRPr="00F7728A">
        <w:rPr>
          <w:sz w:val="22"/>
          <w:szCs w:val="22"/>
        </w:rPr>
        <w:fldChar w:fldCharType="begin"/>
      </w:r>
      <w:r w:rsidR="00F7728A" w:rsidRPr="00F7728A">
        <w:rPr>
          <w:sz w:val="22"/>
          <w:szCs w:val="22"/>
        </w:rPr>
        <w:instrText xml:space="preserve"> REF _Ref134798440 \r \h  \* MERGEFORMAT </w:instrText>
      </w:r>
      <w:r w:rsidR="00F7728A" w:rsidRPr="00F7728A">
        <w:rPr>
          <w:sz w:val="22"/>
          <w:szCs w:val="22"/>
        </w:rPr>
      </w:r>
      <w:r w:rsidR="00F7728A" w:rsidRPr="00F7728A">
        <w:rPr>
          <w:sz w:val="22"/>
          <w:szCs w:val="22"/>
        </w:rPr>
        <w:fldChar w:fldCharType="separate"/>
      </w:r>
      <w:r w:rsidR="001834F5">
        <w:rPr>
          <w:sz w:val="22"/>
          <w:szCs w:val="22"/>
        </w:rPr>
        <w:t>[2]</w:t>
      </w:r>
      <w:r w:rsidR="00F7728A" w:rsidRPr="00F7728A">
        <w:rPr>
          <w:sz w:val="22"/>
          <w:szCs w:val="22"/>
        </w:rPr>
        <w:fldChar w:fldCharType="end"/>
      </w:r>
      <w:r w:rsidRPr="00F7728A">
        <w:rPr>
          <w:sz w:val="22"/>
          <w:szCs w:val="22"/>
        </w:rPr>
        <w:t xml:space="preserve">: </w:t>
      </w:r>
    </w:p>
    <w:tbl>
      <w:tblPr>
        <w:tblStyle w:val="TableGrid"/>
        <w:tblW w:w="0" w:type="auto"/>
        <w:tblLook w:val="04A0" w:firstRow="1" w:lastRow="0" w:firstColumn="1" w:lastColumn="0" w:noHBand="0" w:noVBand="1"/>
      </w:tblPr>
      <w:tblGrid>
        <w:gridCol w:w="9350"/>
      </w:tblGrid>
      <w:tr w:rsidR="00CE1D68" w:rsidRPr="00F7728A" w14:paraId="4DBE79B0" w14:textId="77777777" w:rsidTr="00756D5E">
        <w:tc>
          <w:tcPr>
            <w:tcW w:w="9350" w:type="dxa"/>
          </w:tcPr>
          <w:p w14:paraId="711BAC15" w14:textId="77777777" w:rsidR="00CE1D68" w:rsidRPr="00F7728A" w:rsidRDefault="00CE1D68" w:rsidP="00756D5E">
            <w:pPr>
              <w:rPr>
                <w:b/>
                <w:sz w:val="22"/>
                <w:szCs w:val="22"/>
                <w:lang w:eastAsia="x-none"/>
              </w:rPr>
            </w:pPr>
            <w:r w:rsidRPr="00F7728A">
              <w:rPr>
                <w:b/>
                <w:sz w:val="22"/>
                <w:szCs w:val="22"/>
                <w:highlight w:val="green"/>
                <w:lang w:eastAsia="x-none"/>
              </w:rPr>
              <w:t>Agreement</w:t>
            </w:r>
          </w:p>
          <w:p w14:paraId="4DA58AE7" w14:textId="77777777" w:rsidR="00CE1D68" w:rsidRPr="00F7728A" w:rsidRDefault="00CE1D68" w:rsidP="00756D5E">
            <w:pPr>
              <w:rPr>
                <w:iCs/>
                <w:sz w:val="22"/>
                <w:szCs w:val="22"/>
                <w:lang w:eastAsia="x-none"/>
              </w:rPr>
            </w:pPr>
            <w:r w:rsidRPr="00F7728A">
              <w:rPr>
                <w:iCs/>
                <w:sz w:val="22"/>
                <w:szCs w:val="22"/>
                <w:lang w:eastAsia="x-none"/>
              </w:rPr>
              <w:t>Introduce DL reference carrier phase (DL RSCP) and NR DL reference carrier phase difference (DL RSCPD) as DL carrier phase measurements.</w:t>
            </w:r>
          </w:p>
          <w:p w14:paraId="62CEA1B3" w14:textId="77777777" w:rsidR="00CE1D68" w:rsidRPr="00F7728A" w:rsidRDefault="00CE1D68" w:rsidP="00756D5E">
            <w:pPr>
              <w:numPr>
                <w:ilvl w:val="0"/>
                <w:numId w:val="25"/>
              </w:numPr>
              <w:rPr>
                <w:iCs/>
                <w:sz w:val="22"/>
                <w:szCs w:val="22"/>
                <w:lang w:eastAsia="x-none"/>
              </w:rPr>
            </w:pPr>
            <w:r w:rsidRPr="00F7728A">
              <w:rPr>
                <w:iCs/>
                <w:sz w:val="22"/>
                <w:szCs w:val="22"/>
                <w:lang w:eastAsia="x-none"/>
              </w:rPr>
              <w:t>Note: It is up to RAN4 to decide whether and how to define the requirements for DL RSCP and/or DL RSCPD. No LS needed to RAN4 for this note.</w:t>
            </w:r>
          </w:p>
          <w:p w14:paraId="2C1E2B71" w14:textId="77777777" w:rsidR="00CE1D68" w:rsidRPr="00F7728A" w:rsidRDefault="00CE1D68" w:rsidP="00756D5E">
            <w:pPr>
              <w:numPr>
                <w:ilvl w:val="0"/>
                <w:numId w:val="25"/>
              </w:numPr>
              <w:rPr>
                <w:iCs/>
                <w:sz w:val="22"/>
                <w:szCs w:val="22"/>
                <w:lang w:eastAsia="x-none"/>
              </w:rPr>
            </w:pPr>
            <w:r w:rsidRPr="00F7728A">
              <w:rPr>
                <w:iCs/>
                <w:sz w:val="22"/>
                <w:szCs w:val="22"/>
                <w:lang w:eastAsia="x-none"/>
              </w:rPr>
              <w:t>DL RSCP can be reported together with UE Rx – Tx time difference measurement</w:t>
            </w:r>
          </w:p>
          <w:p w14:paraId="1C75589B" w14:textId="77777777" w:rsidR="00CE1D68" w:rsidRPr="00F7728A" w:rsidRDefault="00CE1D68" w:rsidP="00756D5E">
            <w:pPr>
              <w:numPr>
                <w:ilvl w:val="0"/>
                <w:numId w:val="25"/>
              </w:numPr>
              <w:rPr>
                <w:iCs/>
                <w:sz w:val="22"/>
                <w:szCs w:val="22"/>
                <w:lang w:eastAsia="x-none"/>
              </w:rPr>
            </w:pPr>
            <w:r w:rsidRPr="00F7728A">
              <w:rPr>
                <w:iCs/>
                <w:sz w:val="22"/>
                <w:szCs w:val="22"/>
                <w:lang w:eastAsia="x-none"/>
              </w:rPr>
              <w:t>DL RSCPD can be reported together with RSTD measurement</w:t>
            </w:r>
          </w:p>
          <w:p w14:paraId="5CD501E2" w14:textId="77777777" w:rsidR="00CE1D68" w:rsidRPr="00F7728A" w:rsidRDefault="00CE1D68" w:rsidP="00756D5E">
            <w:pPr>
              <w:numPr>
                <w:ilvl w:val="0"/>
                <w:numId w:val="25"/>
              </w:numPr>
              <w:rPr>
                <w:iCs/>
                <w:sz w:val="22"/>
                <w:szCs w:val="22"/>
                <w:highlight w:val="yellow"/>
                <w:lang w:eastAsia="x-none"/>
              </w:rPr>
            </w:pPr>
            <w:r w:rsidRPr="00F7728A">
              <w:rPr>
                <w:iCs/>
                <w:sz w:val="22"/>
                <w:szCs w:val="22"/>
                <w:highlight w:val="yellow"/>
                <w:lang w:eastAsia="x-none"/>
              </w:rPr>
              <w:t>FFS: details on how to eliminate unknown initial Rx phase with RSCP/RSCPD reporting can be further discussed</w:t>
            </w:r>
          </w:p>
          <w:p w14:paraId="72B61131" w14:textId="77777777" w:rsidR="00CE1D68" w:rsidRPr="00F7728A" w:rsidRDefault="00CE1D68" w:rsidP="00756D5E">
            <w:pPr>
              <w:numPr>
                <w:ilvl w:val="0"/>
                <w:numId w:val="25"/>
              </w:numPr>
              <w:rPr>
                <w:iCs/>
                <w:sz w:val="22"/>
                <w:szCs w:val="22"/>
                <w:lang w:eastAsia="x-none"/>
              </w:rPr>
            </w:pPr>
            <w:r w:rsidRPr="00F7728A">
              <w:rPr>
                <w:iCs/>
                <w:sz w:val="22"/>
                <w:szCs w:val="22"/>
                <w:lang w:eastAsia="x-none"/>
              </w:rPr>
              <w:t>Note: Whether to support standalone DL RSCP and/or DL RSCPD reporting, or DL RSCP/DL RSCPD reporting with other new types of measurements (if agreed), can be further discussed.</w:t>
            </w:r>
          </w:p>
        </w:tc>
      </w:tr>
    </w:tbl>
    <w:p w14:paraId="1F4F3C91" w14:textId="77777777" w:rsidR="00CE1D68" w:rsidRPr="00F7728A" w:rsidRDefault="00CE1D68" w:rsidP="00CE1D68">
      <w:pPr>
        <w:jc w:val="both"/>
        <w:rPr>
          <w:sz w:val="22"/>
          <w:szCs w:val="22"/>
        </w:rPr>
      </w:pPr>
    </w:p>
    <w:p w14:paraId="3DD3422B" w14:textId="70E08980" w:rsidR="00CE1D68" w:rsidRPr="00F7728A" w:rsidRDefault="008D7E9B" w:rsidP="00CE1D68">
      <w:pPr>
        <w:jc w:val="both"/>
        <w:rPr>
          <w:sz w:val="22"/>
          <w:szCs w:val="22"/>
        </w:rPr>
      </w:pPr>
      <w:r w:rsidRPr="00F7728A">
        <w:rPr>
          <w:sz w:val="22"/>
          <w:szCs w:val="22"/>
        </w:rPr>
        <w:t>The unknown initial Rx phase of a UE can be eliminated by the difference between the RSCP and a reference RSCP. This is done automatically for RSCPD measurements. For RSCP measurements, this can be handled in the LMF based on feedback of the RSCP from different TRPs (or from the same TRP at different times or frequencies). The advantage here is that there will be no need for an additional reference to be specified with the UE Rx-Tx time difference.</w:t>
      </w:r>
    </w:p>
    <w:p w14:paraId="557F7BC8" w14:textId="77777777" w:rsidR="008D7E9B" w:rsidRPr="00F7728A" w:rsidRDefault="008D7E9B" w:rsidP="00CE1D68">
      <w:pPr>
        <w:jc w:val="both"/>
        <w:rPr>
          <w:sz w:val="22"/>
          <w:szCs w:val="22"/>
        </w:rPr>
      </w:pPr>
    </w:p>
    <w:p w14:paraId="57620696" w14:textId="5F0CBA1C" w:rsidR="008D7E9B" w:rsidRPr="00F7728A" w:rsidRDefault="008D7E9B" w:rsidP="00CE1D68">
      <w:pPr>
        <w:jc w:val="both"/>
        <w:rPr>
          <w:b/>
          <w:bCs/>
          <w:i/>
          <w:iCs/>
          <w:sz w:val="22"/>
          <w:szCs w:val="22"/>
        </w:rPr>
      </w:pPr>
      <w:r w:rsidRPr="00F7728A">
        <w:rPr>
          <w:b/>
          <w:bCs/>
          <w:i/>
          <w:iCs/>
          <w:sz w:val="22"/>
          <w:szCs w:val="22"/>
        </w:rPr>
        <w:t>Proposal</w:t>
      </w:r>
      <w:r w:rsidR="00F7728A" w:rsidRPr="00F7728A">
        <w:rPr>
          <w:b/>
          <w:bCs/>
          <w:i/>
          <w:iCs/>
          <w:sz w:val="22"/>
          <w:szCs w:val="22"/>
        </w:rPr>
        <w:t xml:space="preserve"> 1</w:t>
      </w:r>
      <w:r w:rsidRPr="00F7728A">
        <w:rPr>
          <w:b/>
          <w:bCs/>
          <w:i/>
          <w:iCs/>
          <w:sz w:val="22"/>
          <w:szCs w:val="22"/>
        </w:rPr>
        <w:t>: No action by RAN1 to eliminate unknown initial Rx phase with RSCP/RSCPD reporting</w:t>
      </w:r>
    </w:p>
    <w:p w14:paraId="21E45370" w14:textId="77777777" w:rsidR="008D7E9B" w:rsidRDefault="008D7E9B" w:rsidP="008063EE">
      <w:pPr>
        <w:jc w:val="both"/>
        <w:rPr>
          <w:sz w:val="22"/>
          <w:szCs w:val="22"/>
        </w:rPr>
      </w:pPr>
    </w:p>
    <w:p w14:paraId="1168E7C3" w14:textId="77777777" w:rsidR="00D730B3" w:rsidRDefault="00D730B3" w:rsidP="008063EE">
      <w:pPr>
        <w:jc w:val="both"/>
        <w:rPr>
          <w:sz w:val="22"/>
          <w:szCs w:val="22"/>
        </w:rPr>
      </w:pPr>
    </w:p>
    <w:p w14:paraId="2A1E8645" w14:textId="0EAFD758" w:rsidR="00D730B3" w:rsidRPr="00D730B3" w:rsidRDefault="00D730B3" w:rsidP="00D730B3">
      <w:pPr>
        <w:pStyle w:val="Heading3"/>
      </w:pPr>
      <w:r w:rsidRPr="00D730B3">
        <w:t>Carrier phase measurement reporting</w:t>
      </w:r>
    </w:p>
    <w:p w14:paraId="745844FC" w14:textId="56C87C9F" w:rsidR="00D730B3" w:rsidRPr="00F7728A" w:rsidRDefault="00D730B3" w:rsidP="008063EE">
      <w:pPr>
        <w:jc w:val="both"/>
        <w:rPr>
          <w:sz w:val="22"/>
          <w:szCs w:val="22"/>
        </w:rPr>
      </w:pPr>
      <w:r w:rsidRPr="00F7728A">
        <w:rPr>
          <w:sz w:val="22"/>
          <w:szCs w:val="22"/>
        </w:rPr>
        <w:t>In RAN1 #112-bis-e, the following agreement was made</w:t>
      </w:r>
      <w:r w:rsidR="00F7728A" w:rsidRPr="00F7728A">
        <w:rPr>
          <w:sz w:val="22"/>
          <w:szCs w:val="22"/>
        </w:rPr>
        <w:t xml:space="preserve"> </w:t>
      </w:r>
      <w:r w:rsidR="00F7728A" w:rsidRPr="00F7728A">
        <w:rPr>
          <w:sz w:val="22"/>
          <w:szCs w:val="22"/>
        </w:rPr>
        <w:fldChar w:fldCharType="begin"/>
      </w:r>
      <w:r w:rsidR="00F7728A" w:rsidRPr="00F7728A">
        <w:rPr>
          <w:sz w:val="22"/>
          <w:szCs w:val="22"/>
        </w:rPr>
        <w:instrText xml:space="preserve"> REF _Ref134798440 \r \h  \* MERGEFORMAT </w:instrText>
      </w:r>
      <w:r w:rsidR="00F7728A" w:rsidRPr="00F7728A">
        <w:rPr>
          <w:sz w:val="22"/>
          <w:szCs w:val="22"/>
        </w:rPr>
      </w:r>
      <w:r w:rsidR="00F7728A" w:rsidRPr="00F7728A">
        <w:rPr>
          <w:sz w:val="22"/>
          <w:szCs w:val="22"/>
        </w:rPr>
        <w:fldChar w:fldCharType="separate"/>
      </w:r>
      <w:r w:rsidR="001834F5">
        <w:rPr>
          <w:sz w:val="22"/>
          <w:szCs w:val="22"/>
        </w:rPr>
        <w:t>[2]</w:t>
      </w:r>
      <w:r w:rsidR="00F7728A" w:rsidRPr="00F7728A">
        <w:rPr>
          <w:sz w:val="22"/>
          <w:szCs w:val="22"/>
        </w:rPr>
        <w:fldChar w:fldCharType="end"/>
      </w:r>
      <w:r w:rsidRPr="00F7728A">
        <w:rPr>
          <w:sz w:val="22"/>
          <w:szCs w:val="22"/>
        </w:rPr>
        <w:t>:</w:t>
      </w:r>
    </w:p>
    <w:tbl>
      <w:tblPr>
        <w:tblStyle w:val="TableGrid"/>
        <w:tblW w:w="0" w:type="auto"/>
        <w:tblLook w:val="04A0" w:firstRow="1" w:lastRow="0" w:firstColumn="1" w:lastColumn="0" w:noHBand="0" w:noVBand="1"/>
      </w:tblPr>
      <w:tblGrid>
        <w:gridCol w:w="9350"/>
      </w:tblGrid>
      <w:tr w:rsidR="00D730B3" w:rsidRPr="00F7728A" w14:paraId="2DCCA341" w14:textId="77777777" w:rsidTr="00D730B3">
        <w:tc>
          <w:tcPr>
            <w:tcW w:w="9350" w:type="dxa"/>
          </w:tcPr>
          <w:p w14:paraId="2AE4BD8C" w14:textId="77777777" w:rsidR="00D730B3" w:rsidRPr="00F7728A" w:rsidRDefault="00D730B3" w:rsidP="00D730B3">
            <w:pPr>
              <w:rPr>
                <w:b/>
                <w:sz w:val="22"/>
                <w:szCs w:val="22"/>
                <w:lang w:eastAsia="x-none"/>
              </w:rPr>
            </w:pPr>
            <w:r w:rsidRPr="00F7728A">
              <w:rPr>
                <w:b/>
                <w:sz w:val="22"/>
                <w:szCs w:val="22"/>
                <w:highlight w:val="green"/>
                <w:lang w:eastAsia="x-none"/>
              </w:rPr>
              <w:t>Agreement</w:t>
            </w:r>
          </w:p>
          <w:p w14:paraId="24485ED4" w14:textId="77777777" w:rsidR="00D730B3" w:rsidRPr="00F7728A" w:rsidRDefault="00D730B3" w:rsidP="00D730B3">
            <w:pPr>
              <w:pStyle w:val="ListParagraph"/>
              <w:numPr>
                <w:ilvl w:val="0"/>
                <w:numId w:val="26"/>
              </w:numPr>
              <w:ind w:leftChars="0"/>
              <w:contextualSpacing/>
              <w:rPr>
                <w:rFonts w:ascii="Times New Roman" w:hAnsi="Times New Roman"/>
                <w:iCs/>
                <w:sz w:val="22"/>
                <w:szCs w:val="22"/>
                <w:lang w:eastAsia="ja-JP"/>
              </w:rPr>
            </w:pPr>
            <w:r w:rsidRPr="00F7728A">
              <w:rPr>
                <w:rFonts w:ascii="Times New Roman" w:hAnsi="Times New Roman"/>
                <w:iCs/>
                <w:sz w:val="22"/>
                <w:szCs w:val="22"/>
                <w:lang w:eastAsia="ja-JP"/>
              </w:rPr>
              <w:lastRenderedPageBreak/>
              <w:t xml:space="preserve">Support enabling a TRP to report UL RSCP together with RTOA and/or </w:t>
            </w:r>
            <w:proofErr w:type="spellStart"/>
            <w:r w:rsidRPr="00F7728A">
              <w:rPr>
                <w:rFonts w:ascii="Times New Roman" w:hAnsi="Times New Roman"/>
                <w:iCs/>
                <w:sz w:val="22"/>
                <w:szCs w:val="22"/>
                <w:lang w:eastAsia="ja-JP"/>
              </w:rPr>
              <w:t>gNB</w:t>
            </w:r>
            <w:proofErr w:type="spellEnd"/>
            <w:r w:rsidRPr="00F7728A">
              <w:rPr>
                <w:rFonts w:ascii="Times New Roman" w:hAnsi="Times New Roman"/>
                <w:iCs/>
                <w:sz w:val="22"/>
                <w:szCs w:val="22"/>
                <w:lang w:eastAsia="ja-JP"/>
              </w:rPr>
              <w:t xml:space="preserve"> Rx-Tx time difference measurements to LMF</w:t>
            </w:r>
          </w:p>
          <w:p w14:paraId="076AC2FC" w14:textId="77777777" w:rsidR="00D730B3" w:rsidRPr="00F7728A" w:rsidRDefault="00D730B3" w:rsidP="00D730B3">
            <w:pPr>
              <w:pStyle w:val="ListParagraph"/>
              <w:numPr>
                <w:ilvl w:val="0"/>
                <w:numId w:val="26"/>
              </w:numPr>
              <w:ind w:leftChars="0"/>
              <w:contextualSpacing/>
              <w:rPr>
                <w:rFonts w:ascii="Times New Roman" w:hAnsi="Times New Roman"/>
                <w:iCs/>
                <w:sz w:val="22"/>
                <w:szCs w:val="22"/>
                <w:lang w:eastAsia="ja-JP"/>
              </w:rPr>
            </w:pPr>
            <w:r w:rsidRPr="00F7728A">
              <w:rPr>
                <w:rFonts w:ascii="Times New Roman" w:hAnsi="Times New Roman"/>
                <w:iCs/>
                <w:sz w:val="22"/>
                <w:szCs w:val="22"/>
                <w:lang w:eastAsia="ja-JP"/>
              </w:rPr>
              <w:t xml:space="preserve">Note 1: The report of UL carrier phase measurement with </w:t>
            </w:r>
            <w:proofErr w:type="spellStart"/>
            <w:r w:rsidRPr="00F7728A">
              <w:rPr>
                <w:rFonts w:ascii="Times New Roman" w:hAnsi="Times New Roman"/>
                <w:iCs/>
                <w:sz w:val="22"/>
                <w:szCs w:val="22"/>
                <w:lang w:eastAsia="ja-JP"/>
              </w:rPr>
              <w:t>gNB</w:t>
            </w:r>
            <w:proofErr w:type="spellEnd"/>
            <w:r w:rsidRPr="00F7728A">
              <w:rPr>
                <w:rFonts w:ascii="Times New Roman" w:hAnsi="Times New Roman"/>
                <w:iCs/>
                <w:sz w:val="22"/>
                <w:szCs w:val="22"/>
                <w:lang w:eastAsia="ja-JP"/>
              </w:rPr>
              <w:t xml:space="preserve"> Rx – Tx time difference does not necessarily require the report of DL carrier phase measurement with UE Rx – Tx time difference.</w:t>
            </w:r>
          </w:p>
          <w:p w14:paraId="25C6FA77" w14:textId="77777777" w:rsidR="00D730B3" w:rsidRPr="00F7728A" w:rsidRDefault="00D730B3" w:rsidP="00D730B3">
            <w:pPr>
              <w:pStyle w:val="ListParagraph"/>
              <w:numPr>
                <w:ilvl w:val="0"/>
                <w:numId w:val="26"/>
              </w:numPr>
              <w:ind w:leftChars="0"/>
              <w:contextualSpacing/>
              <w:rPr>
                <w:rFonts w:ascii="Times New Roman" w:hAnsi="Times New Roman"/>
                <w:iCs/>
                <w:sz w:val="22"/>
                <w:szCs w:val="22"/>
                <w:lang w:eastAsia="ja-JP"/>
              </w:rPr>
            </w:pPr>
            <w:r w:rsidRPr="00F7728A">
              <w:rPr>
                <w:rFonts w:ascii="Times New Roman" w:hAnsi="Times New Roman"/>
                <w:iCs/>
                <w:sz w:val="22"/>
                <w:szCs w:val="22"/>
                <w:lang w:eastAsia="ja-JP"/>
              </w:rPr>
              <w:t>Note 2: This doesn’t preclude standalone UL carrier phase measurements reporting.</w:t>
            </w:r>
          </w:p>
          <w:p w14:paraId="4EB917A3" w14:textId="77777777" w:rsidR="00D730B3" w:rsidRPr="00F7728A" w:rsidRDefault="00D730B3" w:rsidP="008959D6">
            <w:pPr>
              <w:pStyle w:val="ListParagraph"/>
              <w:ind w:leftChars="0" w:left="0"/>
              <w:contextualSpacing/>
              <w:rPr>
                <w:rFonts w:ascii="Times New Roman" w:hAnsi="Times New Roman"/>
                <w:sz w:val="22"/>
                <w:szCs w:val="22"/>
              </w:rPr>
            </w:pPr>
          </w:p>
        </w:tc>
      </w:tr>
    </w:tbl>
    <w:p w14:paraId="46164699" w14:textId="77777777" w:rsidR="00D730B3" w:rsidRPr="00F7728A" w:rsidRDefault="00D730B3" w:rsidP="008063EE">
      <w:pPr>
        <w:jc w:val="both"/>
        <w:rPr>
          <w:sz w:val="22"/>
          <w:szCs w:val="22"/>
        </w:rPr>
      </w:pPr>
    </w:p>
    <w:p w14:paraId="4EF586D1" w14:textId="05DA3C04" w:rsidR="008959D6" w:rsidRPr="00F7728A" w:rsidRDefault="008959D6" w:rsidP="008063EE">
      <w:pPr>
        <w:jc w:val="both"/>
        <w:rPr>
          <w:rFonts w:eastAsia="SimSun"/>
          <w:sz w:val="22"/>
          <w:szCs w:val="22"/>
        </w:rPr>
      </w:pPr>
      <w:r w:rsidRPr="00F7728A">
        <w:rPr>
          <w:sz w:val="22"/>
          <w:szCs w:val="22"/>
        </w:rPr>
        <w:t xml:space="preserve">The outstanding issue in reporting is based on whether to support standalone </w:t>
      </w:r>
      <w:r w:rsidRPr="00F7728A">
        <w:rPr>
          <w:rFonts w:eastAsia="SimSun"/>
          <w:sz w:val="22"/>
          <w:szCs w:val="22"/>
        </w:rPr>
        <w:t xml:space="preserve">carrier phase reporting/positioning in Rel-18. We do not see a need to support </w:t>
      </w:r>
      <w:r w:rsidR="00B82F58" w:rsidRPr="00F7728A">
        <w:rPr>
          <w:sz w:val="22"/>
          <w:szCs w:val="22"/>
        </w:rPr>
        <w:t xml:space="preserve">standalone </w:t>
      </w:r>
      <w:r w:rsidR="00B82F58" w:rsidRPr="00F7728A">
        <w:rPr>
          <w:rFonts w:eastAsia="SimSun"/>
          <w:sz w:val="22"/>
          <w:szCs w:val="22"/>
        </w:rPr>
        <w:t xml:space="preserve">carrier phase positioning </w:t>
      </w:r>
      <w:r w:rsidRPr="00F7728A">
        <w:rPr>
          <w:rFonts w:eastAsia="SimSun"/>
          <w:sz w:val="22"/>
          <w:szCs w:val="22"/>
        </w:rPr>
        <w:t>at the UE and if it is supported in Rel-18, should be based on UE capability.</w:t>
      </w:r>
      <w:r w:rsidR="00B82F58" w:rsidRPr="00F7728A">
        <w:rPr>
          <w:rFonts w:eastAsia="SimSun"/>
          <w:sz w:val="22"/>
          <w:szCs w:val="22"/>
        </w:rPr>
        <w:t xml:space="preserve">  </w:t>
      </w:r>
    </w:p>
    <w:p w14:paraId="48F61F92" w14:textId="77777777" w:rsidR="008959D6" w:rsidRPr="00F7728A" w:rsidRDefault="008959D6" w:rsidP="008063EE">
      <w:pPr>
        <w:jc w:val="both"/>
        <w:rPr>
          <w:rFonts w:eastAsia="SimSun"/>
          <w:bCs/>
          <w:i/>
          <w:sz w:val="22"/>
          <w:szCs w:val="22"/>
        </w:rPr>
      </w:pPr>
    </w:p>
    <w:p w14:paraId="7C9B5ACD" w14:textId="76282167" w:rsidR="00F7728A" w:rsidRDefault="008959D6" w:rsidP="008063EE">
      <w:pPr>
        <w:jc w:val="both"/>
        <w:rPr>
          <w:rFonts w:eastAsia="SimSun"/>
          <w:b/>
          <w:i/>
          <w:sz w:val="22"/>
          <w:szCs w:val="22"/>
        </w:rPr>
      </w:pPr>
      <w:r w:rsidRPr="00F7728A">
        <w:rPr>
          <w:rFonts w:eastAsia="SimSun"/>
          <w:b/>
          <w:i/>
          <w:sz w:val="22"/>
          <w:szCs w:val="22"/>
        </w:rPr>
        <w:t>Proposal</w:t>
      </w:r>
      <w:r w:rsidR="00F7728A" w:rsidRPr="00F7728A">
        <w:rPr>
          <w:rFonts w:eastAsia="SimSun"/>
          <w:b/>
          <w:i/>
          <w:sz w:val="22"/>
          <w:szCs w:val="22"/>
        </w:rPr>
        <w:t xml:space="preserve"> </w:t>
      </w:r>
      <w:r w:rsidR="00BC5FA6">
        <w:rPr>
          <w:rFonts w:eastAsia="SimSun"/>
          <w:b/>
          <w:i/>
          <w:sz w:val="22"/>
          <w:szCs w:val="22"/>
        </w:rPr>
        <w:t>2</w:t>
      </w:r>
      <w:r w:rsidRPr="00F7728A">
        <w:rPr>
          <w:rFonts w:eastAsia="SimSun"/>
          <w:b/>
          <w:i/>
          <w:sz w:val="22"/>
          <w:szCs w:val="22"/>
        </w:rPr>
        <w:t xml:space="preserve">: </w:t>
      </w:r>
      <w:r w:rsidR="00F7728A" w:rsidRPr="00F7728A">
        <w:rPr>
          <w:rFonts w:eastAsia="SimSun"/>
          <w:b/>
          <w:i/>
          <w:sz w:val="22"/>
          <w:szCs w:val="22"/>
        </w:rPr>
        <w:t>Do not</w:t>
      </w:r>
      <w:r w:rsidRPr="00F7728A">
        <w:rPr>
          <w:rFonts w:eastAsia="SimSun"/>
          <w:b/>
          <w:i/>
          <w:sz w:val="22"/>
          <w:szCs w:val="22"/>
        </w:rPr>
        <w:t xml:space="preserve"> support </w:t>
      </w:r>
      <w:r w:rsidRPr="00F7728A">
        <w:rPr>
          <w:b/>
          <w:i/>
          <w:sz w:val="22"/>
          <w:szCs w:val="22"/>
        </w:rPr>
        <w:t xml:space="preserve">standalone </w:t>
      </w:r>
      <w:r w:rsidRPr="00F7728A">
        <w:rPr>
          <w:rFonts w:eastAsia="SimSun"/>
          <w:b/>
          <w:i/>
          <w:sz w:val="22"/>
          <w:szCs w:val="22"/>
        </w:rPr>
        <w:t>carrier phase positioning at the UE.</w:t>
      </w:r>
      <w:r w:rsidR="00B82F58" w:rsidRPr="00F7728A">
        <w:rPr>
          <w:rFonts w:eastAsia="SimSun"/>
          <w:b/>
          <w:i/>
          <w:sz w:val="22"/>
          <w:szCs w:val="22"/>
        </w:rPr>
        <w:t xml:space="preserve"> </w:t>
      </w:r>
    </w:p>
    <w:p w14:paraId="4B95F8F9" w14:textId="77777777" w:rsidR="00BC5FA6" w:rsidRDefault="00BC5FA6" w:rsidP="008063EE">
      <w:pPr>
        <w:jc w:val="both"/>
        <w:rPr>
          <w:rFonts w:eastAsia="SimSun"/>
          <w:b/>
          <w:i/>
          <w:sz w:val="22"/>
          <w:szCs w:val="22"/>
        </w:rPr>
      </w:pPr>
    </w:p>
    <w:p w14:paraId="2DF2BF06" w14:textId="77777777" w:rsidR="00BC5FA6" w:rsidRDefault="00BC5FA6" w:rsidP="00BC5FA6">
      <w:pPr>
        <w:jc w:val="both"/>
        <w:rPr>
          <w:rFonts w:eastAsia="SimSun"/>
          <w:b/>
          <w:i/>
          <w:sz w:val="22"/>
          <w:szCs w:val="22"/>
        </w:rPr>
      </w:pPr>
      <w:r>
        <w:rPr>
          <w:rFonts w:eastAsia="SimSun"/>
          <w:b/>
          <w:i/>
          <w:sz w:val="22"/>
          <w:szCs w:val="22"/>
        </w:rPr>
        <w:t>Proposal 3: In the measurement report</w:t>
      </w:r>
    </w:p>
    <w:p w14:paraId="47A4E9BA" w14:textId="77777777" w:rsidR="00717045" w:rsidRPr="00717045" w:rsidRDefault="00BC5FA6" w:rsidP="00C33036">
      <w:pPr>
        <w:pStyle w:val="ListParagraph"/>
        <w:numPr>
          <w:ilvl w:val="0"/>
          <w:numId w:val="33"/>
        </w:numPr>
        <w:ind w:leftChars="0"/>
        <w:jc w:val="both"/>
        <w:rPr>
          <w:bCs/>
          <w:szCs w:val="20"/>
        </w:rPr>
      </w:pPr>
      <w:r w:rsidRPr="00717045">
        <w:rPr>
          <w:rFonts w:ascii="Times New Roman" w:hAnsi="Times New Roman"/>
          <w:b/>
          <w:i/>
          <w:iCs/>
          <w:szCs w:val="20"/>
        </w:rPr>
        <w:t>When a UE reports a DL RSCP/RSCPD, support the UE to report the DL PRS resource ID(s) and the DL PRS resource set ID(s), which were used to determine the DL RSCP/RSCPD.</w:t>
      </w:r>
    </w:p>
    <w:p w14:paraId="1D713A6D" w14:textId="51370AC4" w:rsidR="00BC5FA6" w:rsidRPr="00717045" w:rsidRDefault="00BC5FA6" w:rsidP="00C33036">
      <w:pPr>
        <w:pStyle w:val="ListParagraph"/>
        <w:numPr>
          <w:ilvl w:val="0"/>
          <w:numId w:val="33"/>
        </w:numPr>
        <w:ind w:leftChars="0"/>
        <w:jc w:val="both"/>
        <w:rPr>
          <w:bCs/>
          <w:szCs w:val="20"/>
        </w:rPr>
      </w:pPr>
      <w:r w:rsidRPr="00717045">
        <w:rPr>
          <w:rFonts w:ascii="Times New Roman" w:hAnsi="Times New Roman"/>
          <w:b/>
          <w:i/>
          <w:iCs/>
          <w:szCs w:val="20"/>
        </w:rPr>
        <w:t>When a TRP reports a UL RSCP, support the TRP to report the UL SRS resource ID(s) and the UL SRS resource set ID(s), which were used to determine the UL RSCP</w:t>
      </w:r>
      <w:r w:rsidRPr="00717045">
        <w:rPr>
          <w:bCs/>
          <w:szCs w:val="20"/>
        </w:rPr>
        <w:t>.</w:t>
      </w:r>
    </w:p>
    <w:p w14:paraId="0881C27B" w14:textId="1BDB2232" w:rsidR="00BC5FA6" w:rsidRPr="00F7728A" w:rsidRDefault="00BC5FA6" w:rsidP="008063EE">
      <w:pPr>
        <w:jc w:val="both"/>
        <w:rPr>
          <w:rFonts w:eastAsia="SimSun"/>
          <w:b/>
          <w:i/>
          <w:sz w:val="22"/>
          <w:szCs w:val="22"/>
        </w:rPr>
      </w:pPr>
    </w:p>
    <w:p w14:paraId="6C2903AB" w14:textId="77777777" w:rsidR="00A43101" w:rsidRPr="00A43101" w:rsidRDefault="00A43101" w:rsidP="00A43101">
      <w:pPr>
        <w:jc w:val="both"/>
        <w:rPr>
          <w:sz w:val="22"/>
          <w:szCs w:val="22"/>
        </w:rPr>
      </w:pPr>
    </w:p>
    <w:p w14:paraId="4B52CFD4" w14:textId="6A5AA99E" w:rsidR="008D7E9B" w:rsidRPr="00B96DAD" w:rsidRDefault="00B96DAD" w:rsidP="00212BD3">
      <w:pPr>
        <w:pStyle w:val="Heading3"/>
        <w:jc w:val="both"/>
        <w:rPr>
          <w:sz w:val="22"/>
          <w:szCs w:val="22"/>
        </w:rPr>
      </w:pPr>
      <w:r w:rsidRPr="00B96DAD">
        <w:rPr>
          <w:lang w:val="en-GB"/>
        </w:rPr>
        <w:t>Integer Ambiguity</w:t>
      </w:r>
      <w:r>
        <w:rPr>
          <w:lang w:val="en-GB"/>
        </w:rPr>
        <w:t xml:space="preserve"> and additional reporting </w:t>
      </w:r>
    </w:p>
    <w:p w14:paraId="55C40F82" w14:textId="087CBEB1" w:rsidR="008063EE" w:rsidRPr="005234A1" w:rsidRDefault="00B96DAD" w:rsidP="008063EE">
      <w:pPr>
        <w:jc w:val="both"/>
        <w:rPr>
          <w:sz w:val="22"/>
          <w:szCs w:val="22"/>
        </w:rPr>
      </w:pPr>
      <w:r w:rsidRPr="005234A1">
        <w:rPr>
          <w:sz w:val="22"/>
          <w:szCs w:val="22"/>
        </w:rPr>
        <w:t xml:space="preserve">Reporting the integer ambiguity range may reduce the computational complexity in estimating the IA for CPP. As such, sending this information via assistance information should be considered.  </w:t>
      </w:r>
      <w:r w:rsidR="008063EE" w:rsidRPr="005234A1">
        <w:rPr>
          <w:sz w:val="22"/>
          <w:szCs w:val="22"/>
        </w:rPr>
        <w:t xml:space="preserve"> It is necessary for RAN1 to identify the information to be fed back and the configuration needed in the case of a single </w:t>
      </w:r>
      <w:r w:rsidR="00F058B7" w:rsidRPr="005234A1">
        <w:rPr>
          <w:sz w:val="22"/>
          <w:szCs w:val="22"/>
        </w:rPr>
        <w:t>RS</w:t>
      </w:r>
      <w:r w:rsidR="008063EE" w:rsidRPr="005234A1">
        <w:rPr>
          <w:sz w:val="22"/>
          <w:szCs w:val="22"/>
        </w:rPr>
        <w:t xml:space="preserve">CP measurement within a PFL/carrier, and of multiple </w:t>
      </w:r>
      <w:r w:rsidR="00F058B7" w:rsidRPr="005234A1">
        <w:rPr>
          <w:sz w:val="22"/>
          <w:szCs w:val="22"/>
        </w:rPr>
        <w:t>RS</w:t>
      </w:r>
      <w:r w:rsidR="008063EE" w:rsidRPr="005234A1">
        <w:rPr>
          <w:sz w:val="22"/>
          <w:szCs w:val="22"/>
        </w:rPr>
        <w:t>CP measurements within a PFL/carrier.</w:t>
      </w:r>
    </w:p>
    <w:p w14:paraId="6EF2BB4E" w14:textId="7C9890A8" w:rsidR="008063EE" w:rsidRPr="005234A1" w:rsidRDefault="008063EE">
      <w:pPr>
        <w:pStyle w:val="ListParagraph"/>
        <w:numPr>
          <w:ilvl w:val="0"/>
          <w:numId w:val="16"/>
        </w:numPr>
        <w:ind w:leftChars="0"/>
        <w:jc w:val="both"/>
        <w:rPr>
          <w:rFonts w:ascii="Times New Roman" w:hAnsi="Times New Roman"/>
          <w:sz w:val="22"/>
          <w:szCs w:val="22"/>
        </w:rPr>
      </w:pPr>
      <w:r w:rsidRPr="005234A1">
        <w:rPr>
          <w:rFonts w:ascii="Times New Roman" w:hAnsi="Times New Roman"/>
          <w:sz w:val="22"/>
          <w:szCs w:val="22"/>
        </w:rPr>
        <w:t xml:space="preserve">In the case of a single </w:t>
      </w:r>
      <w:r w:rsidR="00F058B7" w:rsidRPr="005234A1">
        <w:rPr>
          <w:rFonts w:ascii="Times New Roman" w:hAnsi="Times New Roman"/>
          <w:sz w:val="22"/>
          <w:szCs w:val="22"/>
        </w:rPr>
        <w:t>RS</w:t>
      </w:r>
      <w:r w:rsidRPr="005234A1">
        <w:rPr>
          <w:rFonts w:ascii="Times New Roman" w:hAnsi="Times New Roman"/>
          <w:sz w:val="22"/>
          <w:szCs w:val="22"/>
        </w:rPr>
        <w:t xml:space="preserve">CP measurement within a PFL/carrier, it is necessary to  configure the </w:t>
      </w:r>
      <w:r w:rsidR="00F058B7" w:rsidRPr="005234A1">
        <w:rPr>
          <w:rFonts w:ascii="Times New Roman" w:hAnsi="Times New Roman"/>
          <w:sz w:val="22"/>
          <w:szCs w:val="22"/>
        </w:rPr>
        <w:t>RS</w:t>
      </w:r>
      <w:r w:rsidRPr="005234A1">
        <w:rPr>
          <w:rFonts w:ascii="Times New Roman" w:hAnsi="Times New Roman"/>
          <w:sz w:val="22"/>
          <w:szCs w:val="22"/>
        </w:rPr>
        <w:t xml:space="preserve">CP feedback and possible assistance information on search range of the integer ambiguity (to the device estimating the CPP). Information to be fed back may include the </w:t>
      </w:r>
      <w:r w:rsidR="00F058B7" w:rsidRPr="005234A1">
        <w:rPr>
          <w:rFonts w:ascii="Times New Roman" w:hAnsi="Times New Roman"/>
          <w:sz w:val="22"/>
          <w:szCs w:val="22"/>
        </w:rPr>
        <w:t>RS</w:t>
      </w:r>
      <w:r w:rsidRPr="005234A1">
        <w:rPr>
          <w:rFonts w:ascii="Times New Roman" w:hAnsi="Times New Roman"/>
          <w:sz w:val="22"/>
          <w:szCs w:val="22"/>
        </w:rPr>
        <w:t xml:space="preserve">CP and RSRP. </w:t>
      </w:r>
    </w:p>
    <w:p w14:paraId="7D54B4B7" w14:textId="3FC4F2E6" w:rsidR="008063EE" w:rsidRPr="005234A1" w:rsidRDefault="008063EE" w:rsidP="008063EE">
      <w:pPr>
        <w:spacing w:line="259" w:lineRule="auto"/>
        <w:contextualSpacing/>
        <w:jc w:val="both"/>
        <w:rPr>
          <w:bCs/>
          <w:sz w:val="22"/>
          <w:szCs w:val="22"/>
          <w:lang w:eastAsia="x-none"/>
        </w:rPr>
      </w:pPr>
    </w:p>
    <w:p w14:paraId="6FD30D8D" w14:textId="5E19BA14" w:rsidR="00D53889" w:rsidRPr="005234A1" w:rsidRDefault="005234A1" w:rsidP="00D53889">
      <w:pPr>
        <w:rPr>
          <w:rFonts w:eastAsia="Batang"/>
          <w:b/>
          <w:i/>
          <w:sz w:val="22"/>
          <w:szCs w:val="22"/>
        </w:rPr>
      </w:pPr>
      <w:r w:rsidRPr="005234A1">
        <w:rPr>
          <w:rFonts w:eastAsia="Batang"/>
          <w:b/>
          <w:i/>
          <w:sz w:val="22"/>
          <w:szCs w:val="22"/>
        </w:rPr>
        <w:t xml:space="preserve">Proposal </w:t>
      </w:r>
      <w:r w:rsidR="00717045">
        <w:rPr>
          <w:rFonts w:eastAsia="Batang"/>
          <w:b/>
          <w:i/>
          <w:sz w:val="22"/>
          <w:szCs w:val="22"/>
        </w:rPr>
        <w:t>4</w:t>
      </w:r>
      <w:r w:rsidRPr="005234A1">
        <w:rPr>
          <w:rFonts w:eastAsia="Batang"/>
          <w:b/>
          <w:i/>
          <w:sz w:val="22"/>
          <w:szCs w:val="22"/>
        </w:rPr>
        <w:t xml:space="preserve">: </w:t>
      </w:r>
      <w:r w:rsidR="00B96DAD" w:rsidRPr="005234A1">
        <w:rPr>
          <w:rFonts w:eastAsia="Batang"/>
          <w:b/>
          <w:i/>
          <w:sz w:val="22"/>
          <w:szCs w:val="22"/>
        </w:rPr>
        <w:t xml:space="preserve">Support to optionally provide an estimated integer ambiguity and/or the search range of the integer ambiguity to a target UE in the positioning assistance data for UE-based carrier phase positioning. For UEs this should be a capability. </w:t>
      </w:r>
    </w:p>
    <w:p w14:paraId="3E9EDE75" w14:textId="77777777" w:rsidR="00B96DAD" w:rsidRDefault="00B96DAD" w:rsidP="00D53889">
      <w:pPr>
        <w:rPr>
          <w:rFonts w:eastAsia="Batang"/>
          <w:bCs/>
          <w:i/>
        </w:rPr>
      </w:pPr>
    </w:p>
    <w:p w14:paraId="5A23D8A5" w14:textId="3F34F621" w:rsidR="00B96DAD" w:rsidRPr="00B96DAD" w:rsidRDefault="00B96DAD" w:rsidP="00B96DAD">
      <w:pPr>
        <w:pStyle w:val="Heading3"/>
        <w:jc w:val="both"/>
        <w:rPr>
          <w:sz w:val="22"/>
          <w:szCs w:val="22"/>
        </w:rPr>
      </w:pPr>
      <w:r>
        <w:rPr>
          <w:lang w:val="en-GB"/>
        </w:rPr>
        <w:t>Phase Error Group</w:t>
      </w:r>
    </w:p>
    <w:p w14:paraId="40B35130" w14:textId="55985EFC" w:rsidR="00B96DAD" w:rsidRPr="005234A1" w:rsidRDefault="00DC3BE3" w:rsidP="00D53889">
      <w:pPr>
        <w:rPr>
          <w:rFonts w:eastAsia="Batang"/>
          <w:bCs/>
          <w:i/>
          <w:sz w:val="22"/>
          <w:szCs w:val="22"/>
        </w:rPr>
      </w:pPr>
      <w:r w:rsidRPr="005234A1">
        <w:rPr>
          <w:rFonts w:eastAsia="Batang"/>
          <w:bCs/>
          <w:i/>
          <w:sz w:val="22"/>
          <w:szCs w:val="22"/>
        </w:rPr>
        <w:t>In RAN1 #112-bis-e, the following agreement was made</w:t>
      </w:r>
      <w:r w:rsidR="005234A1" w:rsidRPr="005234A1">
        <w:rPr>
          <w:rFonts w:eastAsia="Batang"/>
          <w:bCs/>
          <w:i/>
          <w:sz w:val="22"/>
          <w:szCs w:val="22"/>
        </w:rPr>
        <w:fldChar w:fldCharType="begin"/>
      </w:r>
      <w:r w:rsidR="005234A1" w:rsidRPr="005234A1">
        <w:rPr>
          <w:rFonts w:eastAsia="Batang"/>
          <w:bCs/>
          <w:i/>
          <w:sz w:val="22"/>
          <w:szCs w:val="22"/>
        </w:rPr>
        <w:instrText xml:space="preserve"> REF _Ref134798440 \r \h  \* MERGEFORMAT </w:instrText>
      </w:r>
      <w:r w:rsidR="005234A1" w:rsidRPr="005234A1">
        <w:rPr>
          <w:rFonts w:eastAsia="Batang"/>
          <w:bCs/>
          <w:i/>
          <w:sz w:val="22"/>
          <w:szCs w:val="22"/>
        </w:rPr>
      </w:r>
      <w:r w:rsidR="005234A1" w:rsidRPr="005234A1">
        <w:rPr>
          <w:rFonts w:eastAsia="Batang"/>
          <w:bCs/>
          <w:i/>
          <w:sz w:val="22"/>
          <w:szCs w:val="22"/>
        </w:rPr>
        <w:fldChar w:fldCharType="separate"/>
      </w:r>
      <w:r w:rsidR="001834F5">
        <w:rPr>
          <w:rFonts w:eastAsia="Batang"/>
          <w:bCs/>
          <w:i/>
          <w:sz w:val="22"/>
          <w:szCs w:val="22"/>
        </w:rPr>
        <w:t>[2]</w:t>
      </w:r>
      <w:r w:rsidR="005234A1" w:rsidRPr="005234A1">
        <w:rPr>
          <w:rFonts w:eastAsia="Batang"/>
          <w:bCs/>
          <w:i/>
          <w:sz w:val="22"/>
          <w:szCs w:val="22"/>
        </w:rPr>
        <w:fldChar w:fldCharType="end"/>
      </w:r>
      <w:r w:rsidRPr="005234A1">
        <w:rPr>
          <w:rFonts w:eastAsia="Batang"/>
          <w:bCs/>
          <w:i/>
          <w:sz w:val="22"/>
          <w:szCs w:val="22"/>
        </w:rPr>
        <w:t xml:space="preserve">: </w:t>
      </w:r>
    </w:p>
    <w:tbl>
      <w:tblPr>
        <w:tblStyle w:val="TableGrid"/>
        <w:tblW w:w="0" w:type="auto"/>
        <w:tblLook w:val="04A0" w:firstRow="1" w:lastRow="0" w:firstColumn="1" w:lastColumn="0" w:noHBand="0" w:noVBand="1"/>
      </w:tblPr>
      <w:tblGrid>
        <w:gridCol w:w="9350"/>
      </w:tblGrid>
      <w:tr w:rsidR="00DC3BE3" w:rsidRPr="005234A1" w14:paraId="605B80D8" w14:textId="77777777" w:rsidTr="00DC3BE3">
        <w:tc>
          <w:tcPr>
            <w:tcW w:w="9350" w:type="dxa"/>
          </w:tcPr>
          <w:p w14:paraId="29AD2E2F" w14:textId="77777777" w:rsidR="00DC3BE3" w:rsidRPr="005234A1" w:rsidRDefault="00DC3BE3" w:rsidP="00DC3BE3">
            <w:pPr>
              <w:rPr>
                <w:b/>
                <w:sz w:val="22"/>
                <w:szCs w:val="22"/>
                <w:lang w:eastAsia="x-none"/>
              </w:rPr>
            </w:pPr>
            <w:bookmarkStart w:id="1" w:name="FP2"/>
            <w:r w:rsidRPr="005234A1">
              <w:rPr>
                <w:b/>
                <w:sz w:val="22"/>
                <w:szCs w:val="22"/>
                <w:highlight w:val="green"/>
                <w:lang w:eastAsia="x-none"/>
              </w:rPr>
              <w:t>Agreement</w:t>
            </w:r>
          </w:p>
          <w:bookmarkEnd w:id="1"/>
          <w:p w14:paraId="73D18209" w14:textId="77777777" w:rsidR="00DC3BE3" w:rsidRPr="005234A1" w:rsidRDefault="00DC3BE3" w:rsidP="00DC3BE3">
            <w:pPr>
              <w:rPr>
                <w:rFonts w:eastAsia="SimSun"/>
                <w:iCs/>
                <w:sz w:val="22"/>
                <w:szCs w:val="22"/>
              </w:rPr>
            </w:pPr>
            <w:r w:rsidRPr="005234A1">
              <w:rPr>
                <w:rStyle w:val="Emphasis"/>
                <w:i w:val="0"/>
                <w:sz w:val="22"/>
                <w:szCs w:val="22"/>
              </w:rPr>
              <w:t>To address the impact of the phase delays on Tx/Rx RF chains, support one or more of the following options (down-selection in RAN1#113):</w:t>
            </w:r>
          </w:p>
          <w:p w14:paraId="47767F9E" w14:textId="77777777" w:rsidR="00DC3BE3" w:rsidRPr="005234A1" w:rsidRDefault="00DC3BE3" w:rsidP="00DC3BE3">
            <w:pPr>
              <w:pStyle w:val="ListParagraph"/>
              <w:numPr>
                <w:ilvl w:val="0"/>
                <w:numId w:val="26"/>
              </w:numPr>
              <w:ind w:leftChars="0"/>
              <w:contextualSpacing/>
              <w:rPr>
                <w:rFonts w:ascii="Times New Roman" w:hAnsi="Times New Roman"/>
                <w:iCs/>
                <w:sz w:val="22"/>
                <w:szCs w:val="22"/>
              </w:rPr>
            </w:pPr>
            <w:r w:rsidRPr="005234A1">
              <w:rPr>
                <w:rFonts w:ascii="Times New Roman" w:hAnsi="Times New Roman"/>
                <w:sz w:val="22"/>
                <w:szCs w:val="22"/>
              </w:rPr>
              <w:t>Option 1a: introduce the definition of UE/TRP Tx/Rx phase error groups (PEGs) for the Tx/Rx of DL PRS/UL SRS signals</w:t>
            </w:r>
            <w:r w:rsidRPr="005234A1">
              <w:rPr>
                <w:rFonts w:ascii="Times New Roman" w:hAnsi="Times New Roman"/>
                <w:iCs/>
                <w:sz w:val="22"/>
                <w:szCs w:val="22"/>
              </w:rPr>
              <w:t xml:space="preserve"> </w:t>
            </w:r>
          </w:p>
          <w:p w14:paraId="280A9D0D" w14:textId="77777777" w:rsidR="00DC3BE3" w:rsidRPr="005234A1" w:rsidRDefault="00DC3BE3" w:rsidP="00DC3BE3">
            <w:pPr>
              <w:pStyle w:val="ListParagraph"/>
              <w:numPr>
                <w:ilvl w:val="1"/>
                <w:numId w:val="26"/>
              </w:numPr>
              <w:ind w:leftChars="0"/>
              <w:contextualSpacing/>
              <w:rPr>
                <w:rFonts w:ascii="Times New Roman" w:hAnsi="Times New Roman"/>
                <w:sz w:val="22"/>
                <w:szCs w:val="22"/>
              </w:rPr>
            </w:pPr>
            <w:r w:rsidRPr="005234A1">
              <w:rPr>
                <w:rFonts w:ascii="Times New Roman" w:hAnsi="Times New Roman"/>
                <w:iCs/>
                <w:sz w:val="22"/>
                <w:szCs w:val="22"/>
              </w:rPr>
              <w:t>Rel-17 definitions of UE/TRP Tx/Rx TEGs can be used as the starting point for defining UE/TRP Tx/Rx PEGs.</w:t>
            </w:r>
          </w:p>
          <w:p w14:paraId="3A37CE98" w14:textId="77777777" w:rsidR="00DC3BE3" w:rsidRPr="005234A1" w:rsidRDefault="00DC3BE3" w:rsidP="00DC3BE3">
            <w:pPr>
              <w:pStyle w:val="ListParagraph"/>
              <w:numPr>
                <w:ilvl w:val="1"/>
                <w:numId w:val="26"/>
              </w:numPr>
              <w:ind w:leftChars="0"/>
              <w:contextualSpacing/>
              <w:rPr>
                <w:rFonts w:ascii="Times New Roman" w:hAnsi="Times New Roman"/>
                <w:sz w:val="22"/>
                <w:szCs w:val="22"/>
              </w:rPr>
            </w:pPr>
            <w:r w:rsidRPr="005234A1">
              <w:rPr>
                <w:rFonts w:ascii="Times New Roman" w:hAnsi="Times New Roman"/>
                <w:iCs/>
                <w:sz w:val="22"/>
                <w:szCs w:val="22"/>
              </w:rPr>
              <w:t>FFS: the details of \the UE/TRP Tx/Rx PEGs</w:t>
            </w:r>
          </w:p>
          <w:p w14:paraId="09FD7304" w14:textId="77777777" w:rsidR="00DC3BE3" w:rsidRPr="005234A1" w:rsidRDefault="00DC3BE3" w:rsidP="00DC3BE3">
            <w:pPr>
              <w:pStyle w:val="ListParagraph"/>
              <w:numPr>
                <w:ilvl w:val="0"/>
                <w:numId w:val="26"/>
              </w:numPr>
              <w:ind w:leftChars="0"/>
              <w:contextualSpacing/>
              <w:rPr>
                <w:rFonts w:ascii="Times New Roman" w:hAnsi="Times New Roman"/>
                <w:sz w:val="22"/>
                <w:szCs w:val="22"/>
              </w:rPr>
            </w:pPr>
            <w:r w:rsidRPr="005234A1">
              <w:rPr>
                <w:rFonts w:ascii="Times New Roman" w:hAnsi="Times New Roman"/>
                <w:iCs/>
                <w:sz w:val="22"/>
                <w:szCs w:val="22"/>
              </w:rPr>
              <w:t>Option 1b: Introduce Tx/Rx RF antenna IDs or Tx/Rx RF chain IDs to identify the individual Tx/Rx RF chains for transmitting/receiving the DL PRS/UL SRS signals.</w:t>
            </w:r>
            <w:r w:rsidRPr="005234A1">
              <w:rPr>
                <w:rFonts w:ascii="Times New Roman" w:hAnsi="Times New Roman"/>
                <w:sz w:val="22"/>
                <w:szCs w:val="22"/>
              </w:rPr>
              <w:t xml:space="preserve"> </w:t>
            </w:r>
          </w:p>
          <w:p w14:paraId="5B32131A" w14:textId="77777777" w:rsidR="00DC3BE3" w:rsidRPr="005234A1" w:rsidRDefault="00DC3BE3" w:rsidP="00DC3BE3">
            <w:pPr>
              <w:pStyle w:val="ListParagraph"/>
              <w:numPr>
                <w:ilvl w:val="1"/>
                <w:numId w:val="26"/>
              </w:numPr>
              <w:ind w:leftChars="0"/>
              <w:contextualSpacing/>
              <w:rPr>
                <w:rFonts w:ascii="Times New Roman" w:hAnsi="Times New Roman"/>
                <w:iCs/>
                <w:sz w:val="22"/>
                <w:szCs w:val="22"/>
              </w:rPr>
            </w:pPr>
            <w:r w:rsidRPr="005234A1">
              <w:rPr>
                <w:rFonts w:ascii="Times New Roman" w:hAnsi="Times New Roman"/>
                <w:iCs/>
                <w:sz w:val="22"/>
                <w:szCs w:val="22"/>
              </w:rPr>
              <w:t>FFS: the details of the Tx/Rx RF antenna IDs or Tx/Rx RF chain IDs</w:t>
            </w:r>
          </w:p>
          <w:p w14:paraId="2B13C48F" w14:textId="77777777" w:rsidR="00DC3BE3" w:rsidRPr="005234A1" w:rsidRDefault="00DC3BE3" w:rsidP="00DC3BE3">
            <w:pPr>
              <w:pStyle w:val="ListParagraph"/>
              <w:numPr>
                <w:ilvl w:val="1"/>
                <w:numId w:val="26"/>
              </w:numPr>
              <w:ind w:leftChars="0"/>
              <w:contextualSpacing/>
              <w:rPr>
                <w:rFonts w:ascii="Times New Roman" w:hAnsi="Times New Roman"/>
                <w:sz w:val="22"/>
                <w:szCs w:val="22"/>
              </w:rPr>
            </w:pPr>
            <w:r w:rsidRPr="005234A1">
              <w:rPr>
                <w:rFonts w:ascii="Times New Roman" w:hAnsi="Times New Roman"/>
                <w:sz w:val="22"/>
                <w:szCs w:val="22"/>
              </w:rPr>
              <w:lastRenderedPageBreak/>
              <w:t>Note: Device transmitting PRS or positioning SRS provides Tx antenna ID or Tx Chain ID. Device receiving PRS or positioning SRS provides Rx antenna ID or Rx Chain ID</w:t>
            </w:r>
            <w:r w:rsidRPr="005234A1">
              <w:rPr>
                <w:rFonts w:ascii="Times New Roman" w:hAnsi="Times New Roman"/>
                <w:iCs/>
                <w:sz w:val="22"/>
                <w:szCs w:val="22"/>
              </w:rPr>
              <w:t>.</w:t>
            </w:r>
          </w:p>
          <w:p w14:paraId="30685BF2" w14:textId="77777777" w:rsidR="00DC3BE3" w:rsidRPr="005234A1" w:rsidRDefault="00DC3BE3" w:rsidP="00DC3BE3">
            <w:pPr>
              <w:pStyle w:val="ListParagraph"/>
              <w:numPr>
                <w:ilvl w:val="0"/>
                <w:numId w:val="26"/>
              </w:numPr>
              <w:ind w:leftChars="0"/>
              <w:contextualSpacing/>
              <w:rPr>
                <w:rFonts w:ascii="Times New Roman" w:hAnsi="Times New Roman"/>
                <w:iCs/>
                <w:sz w:val="22"/>
                <w:szCs w:val="22"/>
              </w:rPr>
            </w:pPr>
            <w:r w:rsidRPr="005234A1">
              <w:rPr>
                <w:rFonts w:ascii="Times New Roman" w:hAnsi="Times New Roman"/>
                <w:sz w:val="22"/>
                <w:szCs w:val="22"/>
              </w:rPr>
              <w:t>Option 1c: introduce the report of ARP ID for the Rx/Tx of DL PRS/UL SRS signals.</w:t>
            </w:r>
            <w:r w:rsidRPr="005234A1">
              <w:rPr>
                <w:rFonts w:ascii="Times New Roman" w:hAnsi="Times New Roman"/>
                <w:iCs/>
                <w:sz w:val="22"/>
                <w:szCs w:val="22"/>
              </w:rPr>
              <w:t xml:space="preserve"> </w:t>
            </w:r>
          </w:p>
          <w:p w14:paraId="2E9C1D05" w14:textId="77777777" w:rsidR="00DC3BE3" w:rsidRPr="005234A1" w:rsidRDefault="00DC3BE3" w:rsidP="00DC3BE3">
            <w:pPr>
              <w:pStyle w:val="ListParagraph"/>
              <w:numPr>
                <w:ilvl w:val="1"/>
                <w:numId w:val="26"/>
              </w:numPr>
              <w:ind w:leftChars="0"/>
              <w:contextualSpacing/>
              <w:rPr>
                <w:rFonts w:ascii="Times New Roman" w:hAnsi="Times New Roman"/>
                <w:iCs/>
                <w:sz w:val="22"/>
                <w:szCs w:val="22"/>
              </w:rPr>
            </w:pPr>
            <w:r w:rsidRPr="005234A1">
              <w:rPr>
                <w:rFonts w:ascii="Times New Roman" w:hAnsi="Times New Roman"/>
                <w:sz w:val="22"/>
                <w:szCs w:val="22"/>
              </w:rPr>
              <w:t>The transmission/reception associated with the same ARP ID is assumed from the same ARP.</w:t>
            </w:r>
          </w:p>
          <w:p w14:paraId="361214F2" w14:textId="77777777" w:rsidR="00DC3BE3" w:rsidRPr="005234A1" w:rsidRDefault="00DC3BE3" w:rsidP="00DC3BE3">
            <w:pPr>
              <w:pStyle w:val="ListParagraph"/>
              <w:numPr>
                <w:ilvl w:val="1"/>
                <w:numId w:val="26"/>
              </w:numPr>
              <w:ind w:leftChars="0"/>
              <w:contextualSpacing/>
              <w:rPr>
                <w:rFonts w:ascii="Times New Roman" w:hAnsi="Times New Roman"/>
                <w:iCs/>
                <w:sz w:val="22"/>
                <w:szCs w:val="22"/>
              </w:rPr>
            </w:pPr>
            <w:r w:rsidRPr="005234A1">
              <w:rPr>
                <w:rFonts w:ascii="Times New Roman" w:hAnsi="Times New Roman"/>
                <w:sz w:val="22"/>
                <w:szCs w:val="22"/>
              </w:rPr>
              <w:t>FFS: the maximum number of ARP IDs.</w:t>
            </w:r>
          </w:p>
          <w:p w14:paraId="6EBA505E" w14:textId="77777777" w:rsidR="00DC3BE3" w:rsidRPr="005234A1" w:rsidRDefault="00DC3BE3" w:rsidP="00DC3BE3">
            <w:pPr>
              <w:pStyle w:val="ListParagraph"/>
              <w:numPr>
                <w:ilvl w:val="0"/>
                <w:numId w:val="26"/>
              </w:numPr>
              <w:ind w:leftChars="0"/>
              <w:contextualSpacing/>
              <w:rPr>
                <w:rFonts w:ascii="Times New Roman" w:hAnsi="Times New Roman"/>
                <w:iCs/>
                <w:sz w:val="22"/>
                <w:szCs w:val="22"/>
              </w:rPr>
            </w:pPr>
            <w:r w:rsidRPr="005234A1">
              <w:rPr>
                <w:rFonts w:ascii="Times New Roman" w:hAnsi="Times New Roman"/>
                <w:iCs/>
                <w:sz w:val="22"/>
                <w:szCs w:val="22"/>
              </w:rPr>
              <w:t>Option 2: reuse or enhance the existing Rel-17 definitions of UE/TRP Tx/Rx TEGs with smaller margin value.</w:t>
            </w:r>
          </w:p>
          <w:p w14:paraId="7CAA18C9" w14:textId="77777777" w:rsidR="00DC3BE3" w:rsidRPr="005234A1" w:rsidRDefault="00DC3BE3" w:rsidP="00DC3BE3">
            <w:pPr>
              <w:pStyle w:val="ListParagraph"/>
              <w:numPr>
                <w:ilvl w:val="0"/>
                <w:numId w:val="26"/>
              </w:numPr>
              <w:ind w:leftChars="0"/>
              <w:contextualSpacing/>
              <w:rPr>
                <w:rFonts w:ascii="Times New Roman" w:hAnsi="Times New Roman"/>
                <w:sz w:val="22"/>
                <w:szCs w:val="22"/>
              </w:rPr>
            </w:pPr>
            <w:r w:rsidRPr="005234A1">
              <w:rPr>
                <w:rFonts w:ascii="Times New Roman" w:hAnsi="Times New Roman"/>
                <w:sz w:val="22"/>
                <w:szCs w:val="22"/>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5234A1">
              <w:rPr>
                <w:rFonts w:ascii="Times New Roman" w:hAnsi="Times New Roman"/>
                <w:iCs/>
                <w:sz w:val="22"/>
                <w:szCs w:val="22"/>
              </w:rPr>
              <w:t>reuse or enhance the existing Rel-17 definitions of UE/TRP Tx/Rx TEGs with smaller margin value,</w:t>
            </w:r>
            <w:r w:rsidRPr="005234A1">
              <w:rPr>
                <w:rFonts w:ascii="Times New Roman" w:hAnsi="Times New Roman"/>
                <w:sz w:val="22"/>
                <w:szCs w:val="22"/>
              </w:rPr>
              <w:t xml:space="preserve"> and provide the definitions if RAN4 decides it is needed.</w:t>
            </w:r>
          </w:p>
          <w:p w14:paraId="46C3CB4F" w14:textId="77777777" w:rsidR="00DC3BE3" w:rsidRPr="005234A1" w:rsidRDefault="00DC3BE3" w:rsidP="00D53889">
            <w:pPr>
              <w:rPr>
                <w:rFonts w:eastAsia="Batang"/>
                <w:bCs/>
                <w:i/>
                <w:sz w:val="22"/>
                <w:szCs w:val="22"/>
              </w:rPr>
            </w:pPr>
          </w:p>
        </w:tc>
      </w:tr>
    </w:tbl>
    <w:p w14:paraId="550422BE" w14:textId="77777777" w:rsidR="00DC3BE3" w:rsidRPr="005234A1" w:rsidRDefault="00DC3BE3" w:rsidP="00D53889">
      <w:pPr>
        <w:rPr>
          <w:rFonts w:eastAsia="Batang"/>
          <w:bCs/>
          <w:i/>
          <w:sz w:val="22"/>
          <w:szCs w:val="22"/>
        </w:rPr>
      </w:pPr>
    </w:p>
    <w:p w14:paraId="71DB517E" w14:textId="764FFC6C" w:rsidR="008063EE" w:rsidRDefault="00003341" w:rsidP="00731CD1">
      <w:pPr>
        <w:jc w:val="both"/>
        <w:rPr>
          <w:sz w:val="22"/>
          <w:szCs w:val="22"/>
        </w:rPr>
      </w:pPr>
      <w:r w:rsidRPr="005234A1">
        <w:rPr>
          <w:sz w:val="22"/>
          <w:szCs w:val="22"/>
        </w:rPr>
        <w:t>Ideally, we should go with Option 3 to ensure that we have the best solution especially</w:t>
      </w:r>
      <w:r w:rsidR="00A44723">
        <w:rPr>
          <w:sz w:val="22"/>
          <w:szCs w:val="22"/>
        </w:rPr>
        <w:t xml:space="preserve"> </w:t>
      </w:r>
      <w:r w:rsidR="005E384E">
        <w:rPr>
          <w:sz w:val="22"/>
          <w:szCs w:val="22"/>
        </w:rPr>
        <w:t>as</w:t>
      </w:r>
      <w:r w:rsidRPr="005234A1">
        <w:rPr>
          <w:sz w:val="22"/>
          <w:szCs w:val="22"/>
        </w:rPr>
        <w:t xml:space="preserve"> the TEG values are decided by RAN4. However, a reply may not be quick enough to satisfy the current timeline. </w:t>
      </w:r>
      <w:r w:rsidR="005E384E">
        <w:rPr>
          <w:sz w:val="22"/>
          <w:szCs w:val="22"/>
        </w:rPr>
        <w:t>RAN1 should down-select to option 1a or Option 2</w:t>
      </w:r>
      <w:r w:rsidR="00BC5FA6">
        <w:rPr>
          <w:sz w:val="22"/>
          <w:szCs w:val="22"/>
        </w:rPr>
        <w:t xml:space="preserve">. </w:t>
      </w:r>
    </w:p>
    <w:p w14:paraId="7B8F2C4B" w14:textId="77777777" w:rsidR="00CC5BEA" w:rsidRDefault="00CC5BEA" w:rsidP="00731CD1">
      <w:pPr>
        <w:jc w:val="both"/>
        <w:rPr>
          <w:sz w:val="22"/>
          <w:szCs w:val="22"/>
        </w:rPr>
      </w:pPr>
    </w:p>
    <w:p w14:paraId="387CBEB8" w14:textId="75C881A3" w:rsidR="00717045" w:rsidRDefault="00717045" w:rsidP="00731CD1">
      <w:pPr>
        <w:jc w:val="both"/>
        <w:rPr>
          <w:sz w:val="22"/>
          <w:szCs w:val="22"/>
        </w:rPr>
      </w:pPr>
      <w:r>
        <w:rPr>
          <w:sz w:val="22"/>
          <w:szCs w:val="22"/>
        </w:rPr>
        <w:t>On the definitions of the phase error group:</w:t>
      </w:r>
    </w:p>
    <w:p w14:paraId="07FADC04" w14:textId="438B6723" w:rsidR="00717045" w:rsidRPr="00717045" w:rsidRDefault="00717045" w:rsidP="00717045">
      <w:pPr>
        <w:pStyle w:val="ListParagraph"/>
        <w:numPr>
          <w:ilvl w:val="0"/>
          <w:numId w:val="16"/>
        </w:numPr>
        <w:tabs>
          <w:tab w:val="left" w:pos="640"/>
        </w:tabs>
        <w:ind w:leftChars="0"/>
        <w:jc w:val="both"/>
        <w:rPr>
          <w:sz w:val="22"/>
          <w:szCs w:val="22"/>
        </w:rPr>
      </w:pPr>
      <w:r w:rsidRPr="00717045">
        <w:rPr>
          <w:sz w:val="22"/>
          <w:szCs w:val="22"/>
        </w:rPr>
        <w:t>The TX Phase Error: Phase error (in frequency domain) due to time delay from the time when the digital signal is generated at baseband to the time when the RF signal is transmitted from the Tx antenna.</w:t>
      </w:r>
    </w:p>
    <w:p w14:paraId="3DD7478A" w14:textId="5E99F2F1" w:rsidR="00717045" w:rsidRPr="00717045" w:rsidRDefault="00717045" w:rsidP="00717045">
      <w:pPr>
        <w:pStyle w:val="ListParagraph"/>
        <w:numPr>
          <w:ilvl w:val="0"/>
          <w:numId w:val="16"/>
        </w:numPr>
        <w:tabs>
          <w:tab w:val="left" w:pos="640"/>
        </w:tabs>
        <w:ind w:leftChars="0"/>
        <w:jc w:val="both"/>
        <w:rPr>
          <w:sz w:val="22"/>
          <w:szCs w:val="22"/>
        </w:rPr>
      </w:pPr>
      <w:r w:rsidRPr="00717045">
        <w:rPr>
          <w:sz w:val="22"/>
          <w:szCs w:val="22"/>
        </w:rPr>
        <w:t>The RX Phase Error: Phase error (in frequency domain) due to time delay from the time when the RF signal arrives at the Rx antenna to the time when the signal is digitized and time-stamped at the baseband.</w:t>
      </w:r>
    </w:p>
    <w:p w14:paraId="06E05AEB" w14:textId="77777777" w:rsidR="00717045" w:rsidRPr="00717045" w:rsidRDefault="00717045" w:rsidP="00717045">
      <w:pPr>
        <w:pStyle w:val="ListParagraph"/>
        <w:numPr>
          <w:ilvl w:val="0"/>
          <w:numId w:val="16"/>
        </w:numPr>
        <w:tabs>
          <w:tab w:val="left" w:pos="640"/>
        </w:tabs>
        <w:ind w:leftChars="0"/>
        <w:jc w:val="both"/>
        <w:rPr>
          <w:sz w:val="22"/>
          <w:szCs w:val="22"/>
        </w:rPr>
      </w:pPr>
      <w:r w:rsidRPr="00717045">
        <w:rPr>
          <w:sz w:val="22"/>
          <w:szCs w:val="22"/>
        </w:rPr>
        <w:t>Tx ‘Phase error group’ (</w:t>
      </w:r>
      <w:r w:rsidRPr="00717045">
        <w:rPr>
          <w:b/>
          <w:bCs/>
          <w:sz w:val="22"/>
          <w:szCs w:val="22"/>
        </w:rPr>
        <w:t>Tx PEG</w:t>
      </w:r>
      <w:r w:rsidRPr="00717045">
        <w:rPr>
          <w:sz w:val="22"/>
          <w:szCs w:val="22"/>
        </w:rPr>
        <w:t xml:space="preserve">): A Tx PEG is associated with the transmissions of one or more positioning RS resources, which have the </w:t>
      </w:r>
      <w:r w:rsidRPr="00717045">
        <w:rPr>
          <w:b/>
          <w:bCs/>
          <w:sz w:val="22"/>
          <w:szCs w:val="22"/>
        </w:rPr>
        <w:t>Tx phase errors within a certain margin</w:t>
      </w:r>
      <w:r w:rsidRPr="00717045">
        <w:rPr>
          <w:sz w:val="22"/>
          <w:szCs w:val="22"/>
        </w:rPr>
        <w:t>.</w:t>
      </w:r>
    </w:p>
    <w:p w14:paraId="680C9E6B" w14:textId="77777777" w:rsidR="00717045" w:rsidRPr="00717045" w:rsidRDefault="00717045" w:rsidP="00717045">
      <w:pPr>
        <w:numPr>
          <w:ilvl w:val="1"/>
          <w:numId w:val="16"/>
        </w:numPr>
        <w:jc w:val="both"/>
        <w:rPr>
          <w:sz w:val="22"/>
          <w:szCs w:val="22"/>
        </w:rPr>
      </w:pPr>
      <w:r w:rsidRPr="00717045">
        <w:rPr>
          <w:sz w:val="22"/>
          <w:szCs w:val="22"/>
        </w:rPr>
        <w:t>UE Tx PEG is defined for Sounding Reference Signal (SRS) for positioning transmission</w:t>
      </w:r>
    </w:p>
    <w:p w14:paraId="47265FCA" w14:textId="77777777" w:rsidR="00717045" w:rsidRPr="00717045" w:rsidRDefault="00717045" w:rsidP="00717045">
      <w:pPr>
        <w:numPr>
          <w:ilvl w:val="1"/>
          <w:numId w:val="16"/>
        </w:numPr>
        <w:jc w:val="both"/>
        <w:rPr>
          <w:sz w:val="22"/>
          <w:szCs w:val="22"/>
        </w:rPr>
      </w:pPr>
      <w:r w:rsidRPr="00717045">
        <w:rPr>
          <w:sz w:val="22"/>
          <w:szCs w:val="22"/>
        </w:rPr>
        <w:t>TRP Tx PEG is defined for Positioning Reference Signal (PS) transmission</w:t>
      </w:r>
    </w:p>
    <w:p w14:paraId="263597F5" w14:textId="77777777" w:rsidR="00717045" w:rsidRPr="00717045" w:rsidRDefault="00717045" w:rsidP="00717045">
      <w:pPr>
        <w:numPr>
          <w:ilvl w:val="0"/>
          <w:numId w:val="16"/>
        </w:numPr>
        <w:tabs>
          <w:tab w:val="left" w:pos="640"/>
        </w:tabs>
        <w:jc w:val="both"/>
        <w:rPr>
          <w:sz w:val="22"/>
          <w:szCs w:val="22"/>
        </w:rPr>
      </w:pPr>
      <w:r w:rsidRPr="00717045">
        <w:rPr>
          <w:sz w:val="22"/>
          <w:szCs w:val="22"/>
        </w:rPr>
        <w:t>Rx ‘Phase error group’ (</w:t>
      </w:r>
      <w:r w:rsidRPr="00717045">
        <w:rPr>
          <w:b/>
          <w:bCs/>
          <w:sz w:val="22"/>
          <w:szCs w:val="22"/>
        </w:rPr>
        <w:t>Rx PEG</w:t>
      </w:r>
      <w:r w:rsidRPr="00717045">
        <w:rPr>
          <w:sz w:val="22"/>
          <w:szCs w:val="22"/>
        </w:rPr>
        <w:t xml:space="preserve">): A Rx PEG is associated with one or more measurements, which have the </w:t>
      </w:r>
      <w:r w:rsidRPr="00717045">
        <w:rPr>
          <w:b/>
          <w:bCs/>
          <w:sz w:val="22"/>
          <w:szCs w:val="22"/>
        </w:rPr>
        <w:t>Rx Phase errors within a certain margin</w:t>
      </w:r>
      <w:r w:rsidRPr="00717045">
        <w:rPr>
          <w:sz w:val="22"/>
          <w:szCs w:val="22"/>
        </w:rPr>
        <w:t>.</w:t>
      </w:r>
    </w:p>
    <w:p w14:paraId="71136818" w14:textId="77777777" w:rsidR="00717045" w:rsidRPr="00717045" w:rsidRDefault="00717045" w:rsidP="00717045">
      <w:pPr>
        <w:numPr>
          <w:ilvl w:val="1"/>
          <w:numId w:val="16"/>
        </w:numPr>
        <w:jc w:val="both"/>
        <w:rPr>
          <w:sz w:val="22"/>
          <w:szCs w:val="22"/>
        </w:rPr>
      </w:pPr>
      <w:r w:rsidRPr="00717045">
        <w:rPr>
          <w:sz w:val="22"/>
          <w:szCs w:val="22"/>
        </w:rPr>
        <w:t>UE Rx PEG is defined for PRS reception</w:t>
      </w:r>
    </w:p>
    <w:p w14:paraId="4440770E" w14:textId="108D559C" w:rsidR="00717045" w:rsidRDefault="00717045" w:rsidP="00717045">
      <w:pPr>
        <w:pStyle w:val="ListParagraph"/>
        <w:numPr>
          <w:ilvl w:val="1"/>
          <w:numId w:val="16"/>
        </w:numPr>
        <w:ind w:leftChars="0"/>
        <w:jc w:val="both"/>
        <w:rPr>
          <w:sz w:val="22"/>
          <w:szCs w:val="22"/>
        </w:rPr>
      </w:pPr>
      <w:r w:rsidRPr="00717045">
        <w:rPr>
          <w:sz w:val="22"/>
          <w:szCs w:val="22"/>
        </w:rPr>
        <w:t>TRP Rx PEG is defined for SRS reception</w:t>
      </w:r>
    </w:p>
    <w:p w14:paraId="7774F516" w14:textId="77777777" w:rsidR="00717045" w:rsidRPr="00717045" w:rsidRDefault="00717045" w:rsidP="00717045">
      <w:pPr>
        <w:pStyle w:val="ListParagraph"/>
        <w:numPr>
          <w:ilvl w:val="0"/>
          <w:numId w:val="16"/>
        </w:numPr>
        <w:ind w:leftChars="0"/>
        <w:jc w:val="both"/>
        <w:rPr>
          <w:sz w:val="22"/>
          <w:szCs w:val="22"/>
          <w:lang w:val="en-US"/>
        </w:rPr>
      </w:pPr>
      <w:r w:rsidRPr="00717045">
        <w:rPr>
          <w:sz w:val="22"/>
          <w:szCs w:val="22"/>
          <w:lang w:val="en-US"/>
        </w:rPr>
        <w:t xml:space="preserve">UE </w:t>
      </w:r>
      <w:proofErr w:type="spellStart"/>
      <w:r w:rsidRPr="00717045">
        <w:rPr>
          <w:sz w:val="22"/>
          <w:szCs w:val="22"/>
          <w:lang w:val="en-US"/>
        </w:rPr>
        <w:t>RxTx</w:t>
      </w:r>
      <w:proofErr w:type="spellEnd"/>
      <w:r w:rsidRPr="00717045">
        <w:rPr>
          <w:sz w:val="22"/>
          <w:szCs w:val="22"/>
          <w:lang w:val="en-US"/>
        </w:rPr>
        <w:t xml:space="preserve"> ‘Phase error group’ (</w:t>
      </w:r>
      <w:r w:rsidRPr="00717045">
        <w:rPr>
          <w:b/>
          <w:bCs/>
          <w:sz w:val="22"/>
          <w:szCs w:val="22"/>
          <w:lang w:val="en-US"/>
        </w:rPr>
        <w:t xml:space="preserve">UE </w:t>
      </w:r>
      <w:proofErr w:type="spellStart"/>
      <w:r w:rsidRPr="00717045">
        <w:rPr>
          <w:b/>
          <w:bCs/>
          <w:sz w:val="22"/>
          <w:szCs w:val="22"/>
          <w:lang w:val="en-US"/>
        </w:rPr>
        <w:t>RxTx</w:t>
      </w:r>
      <w:proofErr w:type="spellEnd"/>
      <w:r w:rsidRPr="00717045">
        <w:rPr>
          <w:b/>
          <w:bCs/>
          <w:sz w:val="22"/>
          <w:szCs w:val="22"/>
          <w:lang w:val="en-US"/>
        </w:rPr>
        <w:t xml:space="preserve"> PEG</w:t>
      </w:r>
      <w:r w:rsidRPr="00717045">
        <w:rPr>
          <w:sz w:val="22"/>
          <w:szCs w:val="22"/>
          <w:lang w:val="en-US"/>
        </w:rPr>
        <w:t xml:space="preserve">): A UE </w:t>
      </w:r>
      <w:proofErr w:type="spellStart"/>
      <w:r w:rsidRPr="00717045">
        <w:rPr>
          <w:sz w:val="22"/>
          <w:szCs w:val="22"/>
          <w:lang w:val="en-US"/>
        </w:rPr>
        <w:t>RxTx</w:t>
      </w:r>
      <w:proofErr w:type="spellEnd"/>
      <w:r w:rsidRPr="00717045">
        <w:rPr>
          <w:sz w:val="22"/>
          <w:szCs w:val="22"/>
          <w:lang w:val="en-US"/>
        </w:rPr>
        <w:t xml:space="preserve"> PEG is associated with one or more UE Rx-Tx time difference measurements, and one or more UL SRS resources for the positioning purpose, which have the ‘Rx phase </w:t>
      </w:r>
      <w:proofErr w:type="spellStart"/>
      <w:r w:rsidRPr="00717045">
        <w:rPr>
          <w:sz w:val="22"/>
          <w:szCs w:val="22"/>
          <w:lang w:val="en-US"/>
        </w:rPr>
        <w:t>errors+Tx</w:t>
      </w:r>
      <w:proofErr w:type="spellEnd"/>
      <w:r w:rsidRPr="00717045">
        <w:rPr>
          <w:sz w:val="22"/>
          <w:szCs w:val="22"/>
          <w:lang w:val="en-US"/>
        </w:rPr>
        <w:t xml:space="preserve"> phase errors’ within a certain margin. </w:t>
      </w:r>
    </w:p>
    <w:p w14:paraId="5CEB35D1" w14:textId="77777777" w:rsidR="00717045" w:rsidRPr="00717045" w:rsidRDefault="00717045" w:rsidP="00717045">
      <w:pPr>
        <w:pStyle w:val="ListParagraph"/>
        <w:numPr>
          <w:ilvl w:val="0"/>
          <w:numId w:val="16"/>
        </w:numPr>
        <w:ind w:leftChars="0"/>
        <w:jc w:val="both"/>
        <w:rPr>
          <w:sz w:val="22"/>
          <w:szCs w:val="22"/>
          <w:lang w:val="en-US"/>
        </w:rPr>
      </w:pPr>
      <w:r w:rsidRPr="00717045">
        <w:rPr>
          <w:sz w:val="22"/>
          <w:szCs w:val="22"/>
          <w:lang w:val="en-US"/>
        </w:rPr>
        <w:t xml:space="preserve">TRP </w:t>
      </w:r>
      <w:proofErr w:type="spellStart"/>
      <w:r w:rsidRPr="00717045">
        <w:rPr>
          <w:sz w:val="22"/>
          <w:szCs w:val="22"/>
          <w:lang w:val="en-US"/>
        </w:rPr>
        <w:t>RxTx</w:t>
      </w:r>
      <w:proofErr w:type="spellEnd"/>
      <w:r w:rsidRPr="00717045">
        <w:rPr>
          <w:sz w:val="22"/>
          <w:szCs w:val="22"/>
          <w:lang w:val="en-US"/>
        </w:rPr>
        <w:t xml:space="preserve"> ‘Phase error group’ (</w:t>
      </w:r>
      <w:r w:rsidRPr="00717045">
        <w:rPr>
          <w:b/>
          <w:bCs/>
          <w:sz w:val="22"/>
          <w:szCs w:val="22"/>
          <w:lang w:val="en-US"/>
        </w:rPr>
        <w:t xml:space="preserve">TRP </w:t>
      </w:r>
      <w:proofErr w:type="spellStart"/>
      <w:r w:rsidRPr="00717045">
        <w:rPr>
          <w:b/>
          <w:bCs/>
          <w:sz w:val="22"/>
          <w:szCs w:val="22"/>
          <w:lang w:val="en-US"/>
        </w:rPr>
        <w:t>RxTx</w:t>
      </w:r>
      <w:proofErr w:type="spellEnd"/>
      <w:r w:rsidRPr="00717045">
        <w:rPr>
          <w:b/>
          <w:bCs/>
          <w:sz w:val="22"/>
          <w:szCs w:val="22"/>
          <w:lang w:val="en-US"/>
        </w:rPr>
        <w:t xml:space="preserve"> PEG</w:t>
      </w:r>
      <w:r w:rsidRPr="00717045">
        <w:rPr>
          <w:sz w:val="22"/>
          <w:szCs w:val="22"/>
          <w:lang w:val="en-US"/>
        </w:rPr>
        <w:t xml:space="preserve">): A TRP </w:t>
      </w:r>
      <w:proofErr w:type="spellStart"/>
      <w:r w:rsidRPr="00717045">
        <w:rPr>
          <w:sz w:val="22"/>
          <w:szCs w:val="22"/>
          <w:lang w:val="en-US"/>
        </w:rPr>
        <w:t>RxTx</w:t>
      </w:r>
      <w:proofErr w:type="spellEnd"/>
      <w:r w:rsidRPr="00717045">
        <w:rPr>
          <w:sz w:val="22"/>
          <w:szCs w:val="22"/>
          <w:lang w:val="en-US"/>
        </w:rPr>
        <w:t xml:space="preserve"> PEG is associated with one or more </w:t>
      </w:r>
      <w:proofErr w:type="spellStart"/>
      <w:r w:rsidRPr="00717045">
        <w:rPr>
          <w:sz w:val="22"/>
          <w:szCs w:val="22"/>
          <w:lang w:val="en-US"/>
        </w:rPr>
        <w:t>gNB</w:t>
      </w:r>
      <w:proofErr w:type="spellEnd"/>
      <w:r w:rsidRPr="00717045">
        <w:rPr>
          <w:sz w:val="22"/>
          <w:szCs w:val="22"/>
          <w:lang w:val="en-US"/>
        </w:rPr>
        <w:t xml:space="preserve"> Rx-Tx time difference measurements and one or more DL PRS resources, which have the ‘Rx phase </w:t>
      </w:r>
      <w:proofErr w:type="spellStart"/>
      <w:r w:rsidRPr="00717045">
        <w:rPr>
          <w:sz w:val="22"/>
          <w:szCs w:val="22"/>
          <w:lang w:val="en-US"/>
        </w:rPr>
        <w:t>errors+Tx</w:t>
      </w:r>
      <w:proofErr w:type="spellEnd"/>
      <w:r w:rsidRPr="00717045">
        <w:rPr>
          <w:sz w:val="22"/>
          <w:szCs w:val="22"/>
          <w:lang w:val="en-US"/>
        </w:rPr>
        <w:t xml:space="preserve"> phase errors’ within a certain margin.</w:t>
      </w:r>
    </w:p>
    <w:p w14:paraId="07ADB8F7" w14:textId="77777777" w:rsidR="00717045" w:rsidRDefault="00717045" w:rsidP="00717045">
      <w:pPr>
        <w:jc w:val="both"/>
        <w:rPr>
          <w:sz w:val="22"/>
          <w:szCs w:val="22"/>
        </w:rPr>
      </w:pPr>
    </w:p>
    <w:p w14:paraId="148EFDE0" w14:textId="19579EAA" w:rsidR="00717045" w:rsidRDefault="00717045" w:rsidP="00717045">
      <w:pPr>
        <w:jc w:val="both"/>
        <w:rPr>
          <w:sz w:val="22"/>
          <w:szCs w:val="22"/>
        </w:rPr>
      </w:pPr>
      <w:r w:rsidRPr="00717045">
        <w:rPr>
          <w:sz w:val="22"/>
          <w:szCs w:val="22"/>
        </w:rPr>
        <w:t xml:space="preserve">The TRP and UE may provide the appropriate PEG to assist in </w:t>
      </w:r>
      <w:r>
        <w:rPr>
          <w:sz w:val="22"/>
          <w:szCs w:val="22"/>
        </w:rPr>
        <w:t>m</w:t>
      </w:r>
      <w:r w:rsidRPr="00717045">
        <w:rPr>
          <w:sz w:val="22"/>
          <w:szCs w:val="22"/>
        </w:rPr>
        <w:t>itigating</w:t>
      </w:r>
      <w:r>
        <w:rPr>
          <w:sz w:val="22"/>
          <w:szCs w:val="22"/>
        </w:rPr>
        <w:t xml:space="preserve"> the p</w:t>
      </w:r>
      <w:r w:rsidRPr="00717045">
        <w:rPr>
          <w:sz w:val="22"/>
          <w:szCs w:val="22"/>
        </w:rPr>
        <w:t xml:space="preserve">hase </w:t>
      </w:r>
      <w:r>
        <w:rPr>
          <w:sz w:val="22"/>
          <w:szCs w:val="22"/>
        </w:rPr>
        <w:t>d</w:t>
      </w:r>
      <w:r w:rsidRPr="00717045">
        <w:rPr>
          <w:sz w:val="22"/>
          <w:szCs w:val="22"/>
        </w:rPr>
        <w:t>elays for RSCP and RSCPD estimation</w:t>
      </w:r>
      <w:r>
        <w:rPr>
          <w:sz w:val="22"/>
          <w:szCs w:val="22"/>
        </w:rPr>
        <w:t>.</w:t>
      </w:r>
    </w:p>
    <w:p w14:paraId="1B4108E4" w14:textId="77777777" w:rsidR="00717045" w:rsidRDefault="00717045" w:rsidP="00717045">
      <w:pPr>
        <w:jc w:val="both"/>
        <w:rPr>
          <w:sz w:val="22"/>
          <w:szCs w:val="22"/>
        </w:rPr>
      </w:pPr>
    </w:p>
    <w:p w14:paraId="4E4206BC" w14:textId="0F06D8C0" w:rsidR="00717045" w:rsidRPr="00717045" w:rsidRDefault="00717045" w:rsidP="00717045">
      <w:pPr>
        <w:contextualSpacing/>
        <w:rPr>
          <w:iCs/>
          <w:sz w:val="22"/>
          <w:szCs w:val="22"/>
        </w:rPr>
      </w:pPr>
      <w:r w:rsidRPr="00717045">
        <w:rPr>
          <w:sz w:val="22"/>
          <w:szCs w:val="22"/>
        </w:rPr>
        <w:t xml:space="preserve">Alternatively, the </w:t>
      </w:r>
      <w:r w:rsidRPr="00717045">
        <w:rPr>
          <w:iCs/>
          <w:sz w:val="22"/>
          <w:szCs w:val="22"/>
        </w:rPr>
        <w:t xml:space="preserve">UE/TRP Tx/Rx TEGs </w:t>
      </w:r>
      <w:r>
        <w:rPr>
          <w:iCs/>
          <w:sz w:val="22"/>
          <w:szCs w:val="22"/>
        </w:rPr>
        <w:t xml:space="preserve">may be used </w:t>
      </w:r>
      <w:r w:rsidRPr="00717045">
        <w:rPr>
          <w:iCs/>
          <w:sz w:val="22"/>
          <w:szCs w:val="22"/>
        </w:rPr>
        <w:t>with smaller margin value</w:t>
      </w:r>
      <w:r>
        <w:rPr>
          <w:iCs/>
          <w:sz w:val="22"/>
          <w:szCs w:val="22"/>
        </w:rPr>
        <w:t xml:space="preserve"> that corresponds to the phase error margins needed/reported by the PEG. The actual values may be determined by RAN4.</w:t>
      </w:r>
    </w:p>
    <w:p w14:paraId="551DE110" w14:textId="5609496A" w:rsidR="00717045" w:rsidRPr="00717045" w:rsidRDefault="00717045" w:rsidP="00717045">
      <w:pPr>
        <w:jc w:val="both"/>
        <w:rPr>
          <w:sz w:val="22"/>
          <w:szCs w:val="22"/>
        </w:rPr>
      </w:pPr>
    </w:p>
    <w:p w14:paraId="5024E13F" w14:textId="77777777" w:rsidR="00717045" w:rsidRPr="00717045" w:rsidRDefault="00717045" w:rsidP="00717045">
      <w:pPr>
        <w:jc w:val="both"/>
        <w:rPr>
          <w:sz w:val="22"/>
          <w:szCs w:val="22"/>
        </w:rPr>
      </w:pPr>
    </w:p>
    <w:p w14:paraId="45C28A3D" w14:textId="74117400" w:rsidR="00CC5BEA" w:rsidRDefault="00CC5BEA" w:rsidP="00CC5BEA">
      <w:pPr>
        <w:jc w:val="both"/>
        <w:rPr>
          <w:b/>
          <w:bCs/>
          <w:i/>
          <w:sz w:val="22"/>
          <w:szCs w:val="22"/>
        </w:rPr>
      </w:pPr>
      <w:r w:rsidRPr="005234A1">
        <w:rPr>
          <w:rStyle w:val="Emphasis"/>
          <w:b/>
          <w:bCs/>
          <w:iCs w:val="0"/>
          <w:sz w:val="22"/>
          <w:szCs w:val="22"/>
        </w:rPr>
        <w:t>Proposal</w:t>
      </w:r>
      <w:r w:rsidR="005234A1" w:rsidRPr="005234A1">
        <w:rPr>
          <w:rStyle w:val="Emphasis"/>
          <w:b/>
          <w:bCs/>
          <w:iCs w:val="0"/>
          <w:sz w:val="22"/>
          <w:szCs w:val="22"/>
        </w:rPr>
        <w:t xml:space="preserve"> </w:t>
      </w:r>
      <w:r w:rsidR="00186FCD">
        <w:rPr>
          <w:rStyle w:val="Emphasis"/>
          <w:b/>
          <w:bCs/>
          <w:iCs w:val="0"/>
          <w:sz w:val="22"/>
          <w:szCs w:val="22"/>
        </w:rPr>
        <w:t xml:space="preserve"> </w:t>
      </w:r>
      <w:r w:rsidR="00717045">
        <w:rPr>
          <w:rStyle w:val="Emphasis"/>
          <w:b/>
          <w:bCs/>
          <w:iCs w:val="0"/>
          <w:sz w:val="22"/>
          <w:szCs w:val="22"/>
        </w:rPr>
        <w:t>5</w:t>
      </w:r>
      <w:r w:rsidRPr="005234A1">
        <w:rPr>
          <w:rStyle w:val="Emphasis"/>
          <w:b/>
          <w:bCs/>
          <w:iCs w:val="0"/>
          <w:sz w:val="22"/>
          <w:szCs w:val="22"/>
        </w:rPr>
        <w:t>: To address the impact of the phase delays on Tx/Rx RF chains</w:t>
      </w:r>
      <w:r w:rsidRPr="005234A1">
        <w:rPr>
          <w:b/>
          <w:bCs/>
          <w:iCs/>
          <w:sz w:val="22"/>
          <w:szCs w:val="22"/>
        </w:rPr>
        <w:t xml:space="preserve"> RAN1 </w:t>
      </w:r>
      <w:r w:rsidR="00186FCD">
        <w:rPr>
          <w:b/>
          <w:bCs/>
          <w:i/>
          <w:sz w:val="22"/>
          <w:szCs w:val="22"/>
        </w:rPr>
        <w:t>select option</w:t>
      </w:r>
      <w:r w:rsidR="005E384E">
        <w:rPr>
          <w:b/>
          <w:bCs/>
          <w:i/>
          <w:sz w:val="22"/>
          <w:szCs w:val="22"/>
        </w:rPr>
        <w:t xml:space="preserve"> </w:t>
      </w:r>
      <w:r w:rsidR="00186FCD">
        <w:rPr>
          <w:b/>
          <w:bCs/>
          <w:i/>
          <w:sz w:val="22"/>
          <w:szCs w:val="22"/>
        </w:rPr>
        <w:t>2</w:t>
      </w:r>
      <w:r w:rsidR="005E384E">
        <w:rPr>
          <w:b/>
          <w:bCs/>
          <w:i/>
          <w:sz w:val="22"/>
          <w:szCs w:val="22"/>
        </w:rPr>
        <w:t xml:space="preserve">: </w:t>
      </w:r>
    </w:p>
    <w:p w14:paraId="5EC78796" w14:textId="77777777" w:rsidR="00717045" w:rsidRPr="00717045" w:rsidRDefault="00717045" w:rsidP="00717045">
      <w:pPr>
        <w:pStyle w:val="ListParagraph"/>
        <w:numPr>
          <w:ilvl w:val="0"/>
          <w:numId w:val="26"/>
        </w:numPr>
        <w:ind w:leftChars="0"/>
        <w:rPr>
          <w:rFonts w:ascii="Times New Roman" w:hAnsi="Times New Roman"/>
          <w:b/>
          <w:bCs/>
          <w:i/>
          <w:iCs/>
          <w:sz w:val="22"/>
          <w:szCs w:val="22"/>
        </w:rPr>
      </w:pPr>
      <w:r w:rsidRPr="00717045">
        <w:rPr>
          <w:rFonts w:ascii="Times New Roman" w:hAnsi="Times New Roman"/>
          <w:b/>
          <w:bCs/>
          <w:i/>
          <w:iCs/>
          <w:sz w:val="22"/>
          <w:szCs w:val="22"/>
        </w:rPr>
        <w:t xml:space="preserve">Option 1a: introduce the definition of UE/TRP Tx/Rx phase error groups (PEGs) for the Tx/Rx of DL PRS/UL SRS signals </w:t>
      </w:r>
    </w:p>
    <w:p w14:paraId="2BE59A7B" w14:textId="591391A7" w:rsidR="005E384E" w:rsidRPr="005E384E" w:rsidRDefault="005E384E" w:rsidP="005E384E">
      <w:pPr>
        <w:pStyle w:val="ListParagraph"/>
        <w:numPr>
          <w:ilvl w:val="0"/>
          <w:numId w:val="26"/>
        </w:numPr>
        <w:ind w:leftChars="0"/>
        <w:contextualSpacing/>
        <w:rPr>
          <w:rFonts w:ascii="Times New Roman" w:hAnsi="Times New Roman"/>
          <w:b/>
          <w:bCs/>
          <w:i/>
          <w:iCs/>
          <w:sz w:val="22"/>
          <w:szCs w:val="22"/>
        </w:rPr>
      </w:pPr>
      <w:r w:rsidRPr="005E384E">
        <w:rPr>
          <w:rFonts w:ascii="Times New Roman" w:hAnsi="Times New Roman"/>
          <w:b/>
          <w:bCs/>
          <w:i/>
          <w:iCs/>
          <w:sz w:val="22"/>
          <w:szCs w:val="22"/>
        </w:rPr>
        <w:t>Option 2: enhance the existing Rel-17 definitions of UE/TRP Tx/Rx TEGs with smaller margin value.</w:t>
      </w:r>
    </w:p>
    <w:p w14:paraId="309895A6" w14:textId="77777777" w:rsidR="00003341" w:rsidRPr="008063EE" w:rsidRDefault="00003341" w:rsidP="00731CD1">
      <w:pPr>
        <w:jc w:val="both"/>
        <w:rPr>
          <w:b/>
          <w:bCs/>
          <w:i/>
          <w:iCs/>
          <w:sz w:val="22"/>
          <w:szCs w:val="22"/>
        </w:rPr>
      </w:pPr>
    </w:p>
    <w:p w14:paraId="13AE0092" w14:textId="6E2032A5" w:rsidR="008063EE" w:rsidRDefault="008063EE" w:rsidP="008063EE">
      <w:pPr>
        <w:pStyle w:val="Heading3"/>
      </w:pPr>
      <w:r>
        <w:t>NR Carrier Phase Positioning with Multipath</w:t>
      </w:r>
    </w:p>
    <w:p w14:paraId="69396BFC" w14:textId="4F2754C8" w:rsidR="008063EE" w:rsidRPr="005234A1" w:rsidRDefault="00C06C3A" w:rsidP="00A83354">
      <w:pPr>
        <w:jc w:val="both"/>
        <w:rPr>
          <w:sz w:val="22"/>
          <w:szCs w:val="22"/>
        </w:rPr>
      </w:pPr>
      <w:r w:rsidRPr="005234A1">
        <w:rPr>
          <w:sz w:val="22"/>
          <w:szCs w:val="22"/>
        </w:rPr>
        <w:t xml:space="preserve">In  the study item, the following agreements were made: </w:t>
      </w:r>
    </w:p>
    <w:tbl>
      <w:tblPr>
        <w:tblStyle w:val="TableGrid"/>
        <w:tblW w:w="0" w:type="auto"/>
        <w:tblLook w:val="04A0" w:firstRow="1" w:lastRow="0" w:firstColumn="1" w:lastColumn="0" w:noHBand="0" w:noVBand="1"/>
      </w:tblPr>
      <w:tblGrid>
        <w:gridCol w:w="9350"/>
      </w:tblGrid>
      <w:tr w:rsidR="008063EE" w:rsidRPr="005234A1" w14:paraId="564DF662" w14:textId="77777777" w:rsidTr="008063EE">
        <w:tc>
          <w:tcPr>
            <w:tcW w:w="9350" w:type="dxa"/>
          </w:tcPr>
          <w:p w14:paraId="07F1FEAC" w14:textId="77777777" w:rsidR="008063EE" w:rsidRPr="005234A1" w:rsidRDefault="008063EE" w:rsidP="008063EE">
            <w:pPr>
              <w:rPr>
                <w:sz w:val="22"/>
                <w:szCs w:val="22"/>
              </w:rPr>
            </w:pPr>
            <w:r w:rsidRPr="005234A1">
              <w:rPr>
                <w:sz w:val="22"/>
                <w:szCs w:val="22"/>
                <w:highlight w:val="green"/>
              </w:rPr>
              <w:t>Agreement</w:t>
            </w:r>
          </w:p>
          <w:p w14:paraId="69C3C3A1" w14:textId="77777777" w:rsidR="008063EE" w:rsidRPr="005234A1" w:rsidRDefault="008063EE" w:rsidP="008063EE">
            <w:pPr>
              <w:rPr>
                <w:rFonts w:eastAsia="DengXian"/>
                <w:iCs/>
                <w:color w:val="000000"/>
                <w:sz w:val="22"/>
                <w:szCs w:val="22"/>
              </w:rPr>
            </w:pPr>
            <w:r w:rsidRPr="005234A1">
              <w:rPr>
                <w:rFonts w:eastAsia="DengXian"/>
                <w:iCs/>
                <w:color w:val="000000"/>
                <w:sz w:val="22"/>
                <w:szCs w:val="22"/>
              </w:rPr>
              <w:t>Capture the following TP into TR 38.859 as a conclusion (for Section 6.3.1):</w:t>
            </w:r>
          </w:p>
          <w:p w14:paraId="1634EBB4" w14:textId="77777777" w:rsidR="008063EE" w:rsidRPr="005234A1" w:rsidRDefault="008063EE">
            <w:pPr>
              <w:pStyle w:val="ListParagraph"/>
              <w:numPr>
                <w:ilvl w:val="0"/>
                <w:numId w:val="10"/>
              </w:numPr>
              <w:overflowPunct w:val="0"/>
              <w:autoSpaceDE w:val="0"/>
              <w:autoSpaceDN w:val="0"/>
              <w:adjustRightInd w:val="0"/>
              <w:spacing w:after="180"/>
              <w:ind w:leftChars="0"/>
              <w:contextualSpacing/>
              <w:textAlignment w:val="baseline"/>
              <w:rPr>
                <w:rFonts w:ascii="Times New Roman" w:eastAsia="DengXian" w:hAnsi="Times New Roman"/>
                <w:iCs/>
                <w:color w:val="000000"/>
                <w:sz w:val="22"/>
                <w:szCs w:val="22"/>
              </w:rPr>
            </w:pPr>
            <w:r w:rsidRPr="005234A1">
              <w:rPr>
                <w:rFonts w:ascii="Times New Roman" w:eastAsia="DengXian" w:hAnsi="Times New Roman"/>
                <w:iCs/>
                <w:color w:val="000000"/>
                <w:sz w:val="22"/>
                <w:szCs w:val="22"/>
              </w:rP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1EC4BD25" w14:textId="77777777" w:rsidR="008063EE" w:rsidRPr="005234A1" w:rsidRDefault="008063EE" w:rsidP="008063EE">
            <w:pPr>
              <w:rPr>
                <w:bCs/>
                <w:sz w:val="22"/>
                <w:szCs w:val="22"/>
                <w:lang w:eastAsia="x-none"/>
              </w:rPr>
            </w:pPr>
            <w:r w:rsidRPr="005234A1">
              <w:rPr>
                <w:bCs/>
                <w:sz w:val="22"/>
                <w:szCs w:val="22"/>
                <w:highlight w:val="green"/>
                <w:lang w:eastAsia="x-none"/>
              </w:rPr>
              <w:t>Agreement</w:t>
            </w:r>
          </w:p>
          <w:p w14:paraId="7C990104" w14:textId="77777777" w:rsidR="008063EE" w:rsidRPr="005234A1" w:rsidRDefault="008063EE" w:rsidP="008063EE">
            <w:pPr>
              <w:rPr>
                <w:bCs/>
                <w:iCs/>
                <w:sz w:val="22"/>
                <w:szCs w:val="22"/>
              </w:rPr>
            </w:pPr>
            <w:r w:rsidRPr="005234A1">
              <w:rPr>
                <w:bCs/>
                <w:iCs/>
                <w:sz w:val="22"/>
                <w:szCs w:val="22"/>
              </w:rPr>
              <w:t>Capture the following TP into TR 38.859 as a conclusion:</w:t>
            </w:r>
          </w:p>
          <w:p w14:paraId="14C8E8B9" w14:textId="77777777" w:rsidR="008063EE" w:rsidRPr="005234A1" w:rsidRDefault="008063EE">
            <w:pPr>
              <w:numPr>
                <w:ilvl w:val="0"/>
                <w:numId w:val="14"/>
              </w:numPr>
              <w:contextualSpacing/>
              <w:rPr>
                <w:bCs/>
                <w:sz w:val="22"/>
                <w:szCs w:val="22"/>
                <w:lang w:eastAsia="x-none"/>
              </w:rPr>
            </w:pPr>
            <w:r w:rsidRPr="005234A1">
              <w:rPr>
                <w:bCs/>
                <w:sz w:val="22"/>
                <w:szCs w:val="22"/>
                <w:lang w:eastAsia="x-none"/>
              </w:rPr>
              <w:t>Multipath mitigation methods for the carrier phase positioning are recommended to be introduced during normative work, if NR CPP is introduced. The candidate solutions may include, but are not limited to, the following:</w:t>
            </w:r>
          </w:p>
          <w:p w14:paraId="7A94B4D4" w14:textId="77777777" w:rsidR="008063EE" w:rsidRPr="005234A1" w:rsidRDefault="008063EE">
            <w:pPr>
              <w:numPr>
                <w:ilvl w:val="1"/>
                <w:numId w:val="7"/>
              </w:numPr>
              <w:contextualSpacing/>
              <w:rPr>
                <w:sz w:val="22"/>
                <w:szCs w:val="22"/>
                <w:lang w:eastAsia="x-none"/>
              </w:rPr>
            </w:pPr>
            <w:r w:rsidRPr="005234A1">
              <w:rPr>
                <w:sz w:val="22"/>
                <w:szCs w:val="22"/>
                <w:lang w:eastAsia="x-none"/>
              </w:rPr>
              <w:t>Reporting of the carrier phase of the first path</w:t>
            </w:r>
          </w:p>
          <w:p w14:paraId="35EA2EFD" w14:textId="77777777" w:rsidR="008063EE" w:rsidRPr="005234A1" w:rsidRDefault="008063EE">
            <w:pPr>
              <w:numPr>
                <w:ilvl w:val="1"/>
                <w:numId w:val="7"/>
              </w:numPr>
              <w:contextualSpacing/>
              <w:rPr>
                <w:sz w:val="22"/>
                <w:szCs w:val="22"/>
                <w:lang w:eastAsia="x-none"/>
              </w:rPr>
            </w:pPr>
            <w:r w:rsidRPr="005234A1">
              <w:rPr>
                <w:sz w:val="22"/>
                <w:szCs w:val="22"/>
                <w:lang w:eastAsia="x-none"/>
              </w:rPr>
              <w:t>At least reporting of the carrier phase of the first path, and optionally, the additional paths.</w:t>
            </w:r>
          </w:p>
          <w:p w14:paraId="7419710E" w14:textId="77777777" w:rsidR="008063EE" w:rsidRPr="005234A1" w:rsidRDefault="008063EE">
            <w:pPr>
              <w:numPr>
                <w:ilvl w:val="1"/>
                <w:numId w:val="7"/>
              </w:numPr>
              <w:contextualSpacing/>
              <w:rPr>
                <w:sz w:val="22"/>
                <w:szCs w:val="22"/>
                <w:lang w:eastAsia="x-none"/>
              </w:rPr>
            </w:pPr>
            <w:r w:rsidRPr="005234A1">
              <w:rPr>
                <w:sz w:val="22"/>
                <w:szCs w:val="22"/>
                <w:lang w:eastAsia="x-none"/>
              </w:rPr>
              <w:t>The use of LOS/NLOS indication for the carrier phase measurements.</w:t>
            </w:r>
          </w:p>
          <w:p w14:paraId="0F131B6D" w14:textId="77777777" w:rsidR="008063EE" w:rsidRPr="005234A1" w:rsidRDefault="008063EE">
            <w:pPr>
              <w:numPr>
                <w:ilvl w:val="2"/>
                <w:numId w:val="7"/>
              </w:numPr>
              <w:contextualSpacing/>
              <w:rPr>
                <w:sz w:val="22"/>
                <w:szCs w:val="22"/>
                <w:lang w:eastAsia="x-none"/>
              </w:rPr>
            </w:pPr>
            <w:r w:rsidRPr="005234A1">
              <w:rPr>
                <w:sz w:val="22"/>
                <w:szCs w:val="22"/>
                <w:lang w:eastAsia="x-none"/>
              </w:rPr>
              <w:t>Note: Rel-17 LOS/NLOS indicator can be considered as a starting point.</w:t>
            </w:r>
          </w:p>
          <w:p w14:paraId="6B0FE974" w14:textId="77777777" w:rsidR="008063EE" w:rsidRPr="005234A1" w:rsidRDefault="008063EE">
            <w:pPr>
              <w:numPr>
                <w:ilvl w:val="1"/>
                <w:numId w:val="7"/>
              </w:numPr>
              <w:contextualSpacing/>
              <w:rPr>
                <w:sz w:val="22"/>
                <w:szCs w:val="22"/>
                <w:lang w:eastAsia="x-none"/>
              </w:rPr>
            </w:pPr>
            <w:r w:rsidRPr="005234A1">
              <w:rPr>
                <w:sz w:val="22"/>
                <w:szCs w:val="22"/>
                <w:lang w:eastAsia="x-none"/>
              </w:rPr>
              <w:t xml:space="preserve">Reporting of other channel information together with </w:t>
            </w:r>
            <w:r w:rsidRPr="005234A1">
              <w:rPr>
                <w:bCs/>
                <w:sz w:val="22"/>
                <w:szCs w:val="22"/>
                <w:lang w:eastAsia="x-none"/>
              </w:rPr>
              <w:t>carrier phase measurements</w:t>
            </w:r>
            <w:r w:rsidRPr="005234A1">
              <w:rPr>
                <w:sz w:val="22"/>
                <w:szCs w:val="22"/>
                <w:lang w:eastAsia="x-none"/>
              </w:rPr>
              <w:t>, such as existing RSRP/RSRPP.</w:t>
            </w:r>
          </w:p>
          <w:p w14:paraId="7C9AB63B" w14:textId="77777777" w:rsidR="008063EE" w:rsidRPr="005234A1" w:rsidRDefault="008063EE" w:rsidP="00A83354">
            <w:pPr>
              <w:jc w:val="both"/>
              <w:rPr>
                <w:b/>
                <w:bCs/>
                <w:i/>
                <w:iCs/>
                <w:sz w:val="22"/>
                <w:szCs w:val="22"/>
              </w:rPr>
            </w:pPr>
          </w:p>
        </w:tc>
      </w:tr>
    </w:tbl>
    <w:p w14:paraId="7EB2F9BA" w14:textId="77777777" w:rsidR="009F12F3" w:rsidRPr="005234A1" w:rsidRDefault="009F12F3" w:rsidP="00A83354">
      <w:pPr>
        <w:jc w:val="both"/>
        <w:rPr>
          <w:b/>
          <w:bCs/>
          <w:i/>
          <w:iCs/>
          <w:sz w:val="22"/>
          <w:szCs w:val="22"/>
        </w:rPr>
      </w:pPr>
    </w:p>
    <w:p w14:paraId="2FF2D57B" w14:textId="742EB3DC" w:rsidR="00C06C3A" w:rsidRPr="005234A1" w:rsidRDefault="00C06C3A" w:rsidP="00A83354">
      <w:pPr>
        <w:jc w:val="both"/>
        <w:rPr>
          <w:sz w:val="22"/>
          <w:szCs w:val="22"/>
        </w:rPr>
      </w:pPr>
      <w:r w:rsidRPr="005234A1">
        <w:rPr>
          <w:sz w:val="22"/>
          <w:szCs w:val="22"/>
        </w:rPr>
        <w:t>In RAN1 #112, the following agreement was made</w:t>
      </w:r>
      <w:r w:rsidR="005234A1">
        <w:rPr>
          <w:sz w:val="22"/>
          <w:szCs w:val="22"/>
        </w:rPr>
        <w:t xml:space="preserve"> </w:t>
      </w:r>
      <w:r w:rsidR="005234A1">
        <w:rPr>
          <w:sz w:val="22"/>
          <w:szCs w:val="22"/>
        </w:rPr>
        <w:fldChar w:fldCharType="begin"/>
      </w:r>
      <w:r w:rsidR="005234A1">
        <w:rPr>
          <w:sz w:val="22"/>
          <w:szCs w:val="22"/>
        </w:rPr>
        <w:instrText xml:space="preserve"> REF _Ref131518253 \r \h </w:instrText>
      </w:r>
      <w:r w:rsidR="005234A1">
        <w:rPr>
          <w:sz w:val="22"/>
          <w:szCs w:val="22"/>
        </w:rPr>
      </w:r>
      <w:r w:rsidR="005234A1">
        <w:rPr>
          <w:sz w:val="22"/>
          <w:szCs w:val="22"/>
        </w:rPr>
        <w:fldChar w:fldCharType="separate"/>
      </w:r>
      <w:r w:rsidR="00516F1A">
        <w:rPr>
          <w:sz w:val="22"/>
          <w:szCs w:val="22"/>
        </w:rPr>
        <w:t>[1]</w:t>
      </w:r>
      <w:r w:rsidR="005234A1">
        <w:rPr>
          <w:sz w:val="22"/>
          <w:szCs w:val="22"/>
        </w:rPr>
        <w:fldChar w:fldCharType="end"/>
      </w:r>
      <w:r w:rsidRPr="005234A1">
        <w:rPr>
          <w:sz w:val="22"/>
          <w:szCs w:val="22"/>
        </w:rPr>
        <w:t>:</w:t>
      </w:r>
    </w:p>
    <w:tbl>
      <w:tblPr>
        <w:tblStyle w:val="TableGrid"/>
        <w:tblW w:w="0" w:type="auto"/>
        <w:tblLook w:val="04A0" w:firstRow="1" w:lastRow="0" w:firstColumn="1" w:lastColumn="0" w:noHBand="0" w:noVBand="1"/>
      </w:tblPr>
      <w:tblGrid>
        <w:gridCol w:w="9350"/>
      </w:tblGrid>
      <w:tr w:rsidR="00C06C3A" w:rsidRPr="005234A1" w14:paraId="4ACE1D10" w14:textId="77777777" w:rsidTr="00C06C3A">
        <w:tc>
          <w:tcPr>
            <w:tcW w:w="9350" w:type="dxa"/>
          </w:tcPr>
          <w:p w14:paraId="131869DF" w14:textId="77777777" w:rsidR="00C06C3A" w:rsidRPr="005234A1" w:rsidRDefault="00C06C3A" w:rsidP="00C06C3A">
            <w:pPr>
              <w:jc w:val="both"/>
              <w:rPr>
                <w:b/>
                <w:sz w:val="22"/>
                <w:szCs w:val="22"/>
                <w:lang w:val="en-GB"/>
              </w:rPr>
            </w:pPr>
            <w:r w:rsidRPr="005234A1">
              <w:rPr>
                <w:b/>
                <w:sz w:val="22"/>
                <w:szCs w:val="22"/>
                <w:lang w:val="en-GB"/>
              </w:rPr>
              <w:t>Agreement</w:t>
            </w:r>
          </w:p>
          <w:p w14:paraId="20B13F17" w14:textId="48CA58BB" w:rsidR="00C06C3A" w:rsidRPr="005234A1" w:rsidRDefault="00C06C3A" w:rsidP="00A83354">
            <w:pPr>
              <w:jc w:val="both"/>
              <w:rPr>
                <w:sz w:val="22"/>
                <w:szCs w:val="22"/>
                <w:lang w:val="en-GB"/>
              </w:rPr>
            </w:pPr>
            <w:r w:rsidRPr="005234A1">
              <w:rPr>
                <w:sz w:val="22"/>
                <w:szCs w:val="22"/>
                <w:lang w:val="en-GB"/>
              </w:rPr>
              <w:t>Rel-17 LOS/NLOS indication (when indicated) applies for the carrier phase measurement(s) in the same report.</w:t>
            </w:r>
          </w:p>
        </w:tc>
      </w:tr>
    </w:tbl>
    <w:p w14:paraId="675BDCD0" w14:textId="77777777" w:rsidR="00C06C3A" w:rsidRPr="005234A1" w:rsidRDefault="00C06C3A" w:rsidP="00A83354">
      <w:pPr>
        <w:jc w:val="both"/>
        <w:rPr>
          <w:b/>
          <w:bCs/>
          <w:i/>
          <w:iCs/>
          <w:sz w:val="22"/>
          <w:szCs w:val="22"/>
        </w:rPr>
      </w:pPr>
    </w:p>
    <w:p w14:paraId="63B5ED84" w14:textId="002F5807" w:rsidR="00A83354" w:rsidRPr="005234A1" w:rsidRDefault="008063EE" w:rsidP="00306758">
      <w:pPr>
        <w:jc w:val="both"/>
        <w:rPr>
          <w:sz w:val="22"/>
          <w:szCs w:val="22"/>
          <w:lang w:eastAsia="x-none"/>
        </w:rPr>
      </w:pPr>
      <w:r w:rsidRPr="005234A1">
        <w:rPr>
          <w:sz w:val="22"/>
          <w:szCs w:val="22"/>
        </w:rPr>
        <w:t>From the agreements made in the study item, it</w:t>
      </w:r>
      <w:r w:rsidRPr="005234A1">
        <w:rPr>
          <w:rFonts w:eastAsia="DengXian"/>
          <w:color w:val="000000"/>
          <w:sz w:val="22"/>
          <w:szCs w:val="22"/>
        </w:rPr>
        <w:t xml:space="preserve"> is necessary to consider multipath mitigation for NR carrier phase positioning. </w:t>
      </w:r>
      <w:r w:rsidR="00C06C3A" w:rsidRPr="005234A1">
        <w:rPr>
          <w:rFonts w:eastAsia="DengXian"/>
          <w:color w:val="000000"/>
          <w:sz w:val="22"/>
          <w:szCs w:val="22"/>
        </w:rPr>
        <w:t>Given the agreement in RAN #112, the Rel-17 LOS/NLOS agreements for additional paths (when indicated)</w:t>
      </w:r>
      <w:r w:rsidR="00C06C3A" w:rsidRPr="005234A1">
        <w:rPr>
          <w:sz w:val="22"/>
          <w:szCs w:val="22"/>
          <w:lang w:eastAsia="x-none"/>
        </w:rPr>
        <w:t xml:space="preserve"> can be applied to carrier phase measurement(s) in the same report if measurements are reported for additional paths. </w:t>
      </w:r>
    </w:p>
    <w:p w14:paraId="7B2FEE46" w14:textId="78D4E611" w:rsidR="008063EE" w:rsidRPr="005234A1" w:rsidRDefault="008063EE" w:rsidP="00306758">
      <w:pPr>
        <w:jc w:val="both"/>
        <w:rPr>
          <w:sz w:val="22"/>
          <w:szCs w:val="22"/>
          <w:lang w:eastAsia="x-none"/>
        </w:rPr>
      </w:pPr>
    </w:p>
    <w:p w14:paraId="5B972089" w14:textId="697F7A97" w:rsidR="008063EE" w:rsidRPr="005234A1" w:rsidRDefault="008063EE" w:rsidP="00306758">
      <w:pPr>
        <w:jc w:val="both"/>
        <w:rPr>
          <w:b/>
          <w:bCs/>
          <w:i/>
          <w:iCs/>
          <w:sz w:val="22"/>
          <w:szCs w:val="22"/>
          <w:lang w:eastAsia="x-none"/>
        </w:rPr>
      </w:pPr>
      <w:r w:rsidRPr="005234A1">
        <w:rPr>
          <w:b/>
          <w:bCs/>
          <w:i/>
          <w:iCs/>
          <w:sz w:val="22"/>
          <w:szCs w:val="22"/>
          <w:lang w:eastAsia="x-none"/>
        </w:rPr>
        <w:t xml:space="preserve">Proposal </w:t>
      </w:r>
      <w:r w:rsidR="00717045">
        <w:rPr>
          <w:b/>
          <w:bCs/>
          <w:i/>
          <w:iCs/>
          <w:sz w:val="22"/>
          <w:szCs w:val="22"/>
          <w:lang w:eastAsia="x-none"/>
        </w:rPr>
        <w:t>6</w:t>
      </w:r>
      <w:r w:rsidRPr="005234A1">
        <w:rPr>
          <w:b/>
          <w:bCs/>
          <w:i/>
          <w:iCs/>
          <w:sz w:val="22"/>
          <w:szCs w:val="22"/>
          <w:lang w:eastAsia="x-none"/>
        </w:rPr>
        <w:t xml:space="preserve">: </w:t>
      </w:r>
      <w:r w:rsidR="00C06C3A" w:rsidRPr="005234A1">
        <w:rPr>
          <w:rFonts w:eastAsia="DengXian"/>
          <w:b/>
          <w:bCs/>
          <w:i/>
          <w:iCs/>
          <w:color w:val="000000"/>
          <w:sz w:val="22"/>
          <w:szCs w:val="22"/>
        </w:rPr>
        <w:t>the Rel-17 LOS/NLOS agreements for additional paths (when indicated) can be applied to carrier phase measurement(s) in the same report if measurements are reported for additional paths.</w:t>
      </w:r>
    </w:p>
    <w:p w14:paraId="47098E4F" w14:textId="77777777" w:rsidR="008063EE" w:rsidRDefault="008063EE" w:rsidP="00306758">
      <w:pPr>
        <w:jc w:val="both"/>
        <w:rPr>
          <w:i/>
          <w:iCs/>
          <w:sz w:val="22"/>
          <w:szCs w:val="22"/>
        </w:rPr>
      </w:pPr>
    </w:p>
    <w:p w14:paraId="169970D4" w14:textId="77777777" w:rsidR="00BC5FA6" w:rsidRDefault="00BC5FA6" w:rsidP="00306758">
      <w:pPr>
        <w:jc w:val="both"/>
        <w:rPr>
          <w:i/>
          <w:iCs/>
          <w:sz w:val="22"/>
          <w:szCs w:val="22"/>
        </w:rPr>
      </w:pPr>
    </w:p>
    <w:p w14:paraId="2B5CCEA5" w14:textId="77777777" w:rsidR="00BC5FA6" w:rsidRDefault="00BC5FA6" w:rsidP="00306758">
      <w:pPr>
        <w:jc w:val="both"/>
        <w:rPr>
          <w:i/>
          <w:iCs/>
          <w:sz w:val="22"/>
          <w:szCs w:val="22"/>
        </w:rPr>
      </w:pPr>
    </w:p>
    <w:p w14:paraId="49DF7A22" w14:textId="77777777" w:rsidR="00BC5FA6" w:rsidRDefault="00BC5FA6" w:rsidP="00306758">
      <w:pPr>
        <w:jc w:val="both"/>
        <w:rPr>
          <w:i/>
          <w:iCs/>
          <w:sz w:val="22"/>
          <w:szCs w:val="22"/>
        </w:rPr>
      </w:pPr>
    </w:p>
    <w:p w14:paraId="5AF7F5BB" w14:textId="46A5388B" w:rsidR="00ED7653" w:rsidRDefault="008A13B7" w:rsidP="008134DE">
      <w:pPr>
        <w:pStyle w:val="Heading1"/>
      </w:pPr>
      <w:r>
        <w:lastRenderedPageBreak/>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304EF9D3" w14:textId="77777777" w:rsidR="001D7254" w:rsidRPr="00F7728A" w:rsidRDefault="001D7254" w:rsidP="001D7254">
      <w:pPr>
        <w:jc w:val="both"/>
        <w:rPr>
          <w:b/>
          <w:bCs/>
          <w:i/>
          <w:iCs/>
          <w:sz w:val="22"/>
          <w:szCs w:val="22"/>
        </w:rPr>
      </w:pPr>
      <w:r w:rsidRPr="00F7728A">
        <w:rPr>
          <w:b/>
          <w:bCs/>
          <w:i/>
          <w:iCs/>
          <w:sz w:val="22"/>
          <w:szCs w:val="22"/>
        </w:rPr>
        <w:t>Proposal 1: No action by RAN1 to eliminate unknown initial Rx phase with RSCP/RSCPD reporting</w:t>
      </w:r>
    </w:p>
    <w:p w14:paraId="51EA322A" w14:textId="308D1AEE" w:rsidR="008063EE" w:rsidRDefault="008063EE" w:rsidP="008063EE">
      <w:pPr>
        <w:jc w:val="both"/>
      </w:pPr>
    </w:p>
    <w:p w14:paraId="1C881652" w14:textId="77777777" w:rsidR="00717045" w:rsidRDefault="00717045" w:rsidP="00717045">
      <w:pPr>
        <w:jc w:val="both"/>
        <w:rPr>
          <w:rFonts w:eastAsia="SimSun"/>
          <w:b/>
          <w:i/>
          <w:sz w:val="22"/>
          <w:szCs w:val="22"/>
        </w:rPr>
      </w:pPr>
      <w:r w:rsidRPr="00F7728A">
        <w:rPr>
          <w:rFonts w:eastAsia="SimSun"/>
          <w:b/>
          <w:i/>
          <w:sz w:val="22"/>
          <w:szCs w:val="22"/>
        </w:rPr>
        <w:t xml:space="preserve">Proposal </w:t>
      </w:r>
      <w:r>
        <w:rPr>
          <w:rFonts w:eastAsia="SimSun"/>
          <w:b/>
          <w:i/>
          <w:sz w:val="22"/>
          <w:szCs w:val="22"/>
        </w:rPr>
        <w:t>2</w:t>
      </w:r>
      <w:r w:rsidRPr="00F7728A">
        <w:rPr>
          <w:rFonts w:eastAsia="SimSun"/>
          <w:b/>
          <w:i/>
          <w:sz w:val="22"/>
          <w:szCs w:val="22"/>
        </w:rPr>
        <w:t xml:space="preserve">: Do not support </w:t>
      </w:r>
      <w:r w:rsidRPr="00F7728A">
        <w:rPr>
          <w:b/>
          <w:i/>
          <w:sz w:val="22"/>
          <w:szCs w:val="22"/>
        </w:rPr>
        <w:t xml:space="preserve">standalone </w:t>
      </w:r>
      <w:r w:rsidRPr="00F7728A">
        <w:rPr>
          <w:rFonts w:eastAsia="SimSun"/>
          <w:b/>
          <w:i/>
          <w:sz w:val="22"/>
          <w:szCs w:val="22"/>
        </w:rPr>
        <w:t xml:space="preserve">carrier phase positioning at the UE. </w:t>
      </w:r>
    </w:p>
    <w:p w14:paraId="2BCD1C16" w14:textId="77777777" w:rsidR="00717045" w:rsidRDefault="00717045" w:rsidP="00717045">
      <w:pPr>
        <w:jc w:val="both"/>
        <w:rPr>
          <w:rFonts w:eastAsia="SimSun"/>
          <w:b/>
          <w:i/>
          <w:sz w:val="22"/>
          <w:szCs w:val="22"/>
        </w:rPr>
      </w:pPr>
    </w:p>
    <w:p w14:paraId="76BB38BA" w14:textId="77777777" w:rsidR="00717045" w:rsidRDefault="00717045" w:rsidP="00717045">
      <w:pPr>
        <w:jc w:val="both"/>
        <w:rPr>
          <w:rFonts w:eastAsia="SimSun"/>
          <w:b/>
          <w:i/>
          <w:sz w:val="22"/>
          <w:szCs w:val="22"/>
        </w:rPr>
      </w:pPr>
      <w:r>
        <w:rPr>
          <w:rFonts w:eastAsia="SimSun"/>
          <w:b/>
          <w:i/>
          <w:sz w:val="22"/>
          <w:szCs w:val="22"/>
        </w:rPr>
        <w:t>Proposal 3: In the measurement report</w:t>
      </w:r>
    </w:p>
    <w:p w14:paraId="077C3561" w14:textId="77777777" w:rsidR="00717045" w:rsidRPr="00717045" w:rsidRDefault="00717045" w:rsidP="00717045">
      <w:pPr>
        <w:pStyle w:val="ListParagraph"/>
        <w:numPr>
          <w:ilvl w:val="0"/>
          <w:numId w:val="33"/>
        </w:numPr>
        <w:ind w:leftChars="0"/>
        <w:jc w:val="both"/>
        <w:rPr>
          <w:bCs/>
          <w:szCs w:val="20"/>
        </w:rPr>
      </w:pPr>
      <w:r w:rsidRPr="00717045">
        <w:rPr>
          <w:rFonts w:ascii="Times New Roman" w:hAnsi="Times New Roman"/>
          <w:b/>
          <w:i/>
          <w:iCs/>
          <w:szCs w:val="20"/>
        </w:rPr>
        <w:t>When a UE reports a DL RSCP/RSCPD, support the UE to report the DL PRS resource ID(s) and the DL PRS resource set ID(s), which were used to determine the DL RSCP/RSCPD.</w:t>
      </w:r>
    </w:p>
    <w:p w14:paraId="43187CD1" w14:textId="77777777" w:rsidR="00717045" w:rsidRPr="00717045" w:rsidRDefault="00717045" w:rsidP="00717045">
      <w:pPr>
        <w:pStyle w:val="ListParagraph"/>
        <w:numPr>
          <w:ilvl w:val="0"/>
          <w:numId w:val="33"/>
        </w:numPr>
        <w:ind w:leftChars="0"/>
        <w:jc w:val="both"/>
        <w:rPr>
          <w:bCs/>
          <w:szCs w:val="20"/>
        </w:rPr>
      </w:pPr>
      <w:r w:rsidRPr="00717045">
        <w:rPr>
          <w:rFonts w:ascii="Times New Roman" w:hAnsi="Times New Roman"/>
          <w:b/>
          <w:i/>
          <w:iCs/>
          <w:szCs w:val="20"/>
        </w:rPr>
        <w:t>When a TRP reports a UL RSCP, support the TRP to report the UL SRS resource ID(s) and the UL SRS resource set ID(s), which were used to determine the UL RSCP</w:t>
      </w:r>
      <w:r w:rsidRPr="00717045">
        <w:rPr>
          <w:bCs/>
          <w:szCs w:val="20"/>
        </w:rPr>
        <w:t>.</w:t>
      </w:r>
    </w:p>
    <w:p w14:paraId="0BB63426" w14:textId="77777777" w:rsidR="001D7254" w:rsidRDefault="001D7254" w:rsidP="008063EE">
      <w:pPr>
        <w:jc w:val="both"/>
      </w:pPr>
    </w:p>
    <w:p w14:paraId="234D5290" w14:textId="77777777" w:rsidR="00717045" w:rsidRPr="005234A1" w:rsidRDefault="00717045" w:rsidP="00717045">
      <w:pPr>
        <w:rPr>
          <w:rFonts w:eastAsia="Batang"/>
          <w:b/>
          <w:i/>
          <w:sz w:val="22"/>
          <w:szCs w:val="22"/>
        </w:rPr>
      </w:pPr>
      <w:r w:rsidRPr="005234A1">
        <w:rPr>
          <w:rFonts w:eastAsia="Batang"/>
          <w:b/>
          <w:i/>
          <w:sz w:val="22"/>
          <w:szCs w:val="22"/>
        </w:rPr>
        <w:t xml:space="preserve">Proposal </w:t>
      </w:r>
      <w:r>
        <w:rPr>
          <w:rFonts w:eastAsia="Batang"/>
          <w:b/>
          <w:i/>
          <w:sz w:val="22"/>
          <w:szCs w:val="22"/>
        </w:rPr>
        <w:t>4</w:t>
      </w:r>
      <w:r w:rsidRPr="005234A1">
        <w:rPr>
          <w:rFonts w:eastAsia="Batang"/>
          <w:b/>
          <w:i/>
          <w:sz w:val="22"/>
          <w:szCs w:val="22"/>
        </w:rPr>
        <w:t xml:space="preserve">: Support to optionally provide an estimated integer ambiguity and/or the search range of the integer ambiguity to a target UE in the positioning assistance data for UE-based carrier phase positioning. For UEs this should be a capability. </w:t>
      </w:r>
    </w:p>
    <w:p w14:paraId="0FB4D30F" w14:textId="77777777" w:rsidR="00717045" w:rsidRDefault="00717045" w:rsidP="008063EE">
      <w:pPr>
        <w:jc w:val="both"/>
      </w:pPr>
    </w:p>
    <w:p w14:paraId="19848AD6" w14:textId="77777777" w:rsidR="00717045" w:rsidRDefault="00717045" w:rsidP="00717045">
      <w:pPr>
        <w:jc w:val="both"/>
        <w:rPr>
          <w:b/>
          <w:bCs/>
          <w:i/>
          <w:sz w:val="22"/>
          <w:szCs w:val="22"/>
        </w:rPr>
      </w:pPr>
      <w:r w:rsidRPr="005234A1">
        <w:rPr>
          <w:rStyle w:val="Emphasis"/>
          <w:b/>
          <w:bCs/>
          <w:iCs w:val="0"/>
          <w:sz w:val="22"/>
          <w:szCs w:val="22"/>
        </w:rPr>
        <w:t xml:space="preserve">Proposal </w:t>
      </w:r>
      <w:r>
        <w:rPr>
          <w:rStyle w:val="Emphasis"/>
          <w:b/>
          <w:bCs/>
          <w:iCs w:val="0"/>
          <w:sz w:val="22"/>
          <w:szCs w:val="22"/>
        </w:rPr>
        <w:t xml:space="preserve"> 5</w:t>
      </w:r>
      <w:r w:rsidRPr="005234A1">
        <w:rPr>
          <w:rStyle w:val="Emphasis"/>
          <w:b/>
          <w:bCs/>
          <w:iCs w:val="0"/>
          <w:sz w:val="22"/>
          <w:szCs w:val="22"/>
        </w:rPr>
        <w:t>: To address the impact of the phase delays on Tx/Rx RF chains</w:t>
      </w:r>
      <w:r w:rsidRPr="005234A1">
        <w:rPr>
          <w:b/>
          <w:bCs/>
          <w:iCs/>
          <w:sz w:val="22"/>
          <w:szCs w:val="22"/>
        </w:rPr>
        <w:t xml:space="preserve"> RAN1 </w:t>
      </w:r>
      <w:r>
        <w:rPr>
          <w:b/>
          <w:bCs/>
          <w:i/>
          <w:sz w:val="22"/>
          <w:szCs w:val="22"/>
        </w:rPr>
        <w:t xml:space="preserve">select option 2: </w:t>
      </w:r>
    </w:p>
    <w:p w14:paraId="0CCEF096" w14:textId="77777777" w:rsidR="00717045" w:rsidRPr="00717045" w:rsidRDefault="00717045" w:rsidP="00717045">
      <w:pPr>
        <w:pStyle w:val="ListParagraph"/>
        <w:numPr>
          <w:ilvl w:val="0"/>
          <w:numId w:val="26"/>
        </w:numPr>
        <w:ind w:leftChars="0"/>
        <w:rPr>
          <w:rFonts w:ascii="Times New Roman" w:hAnsi="Times New Roman"/>
          <w:b/>
          <w:bCs/>
          <w:i/>
          <w:iCs/>
          <w:sz w:val="22"/>
          <w:szCs w:val="22"/>
        </w:rPr>
      </w:pPr>
      <w:r w:rsidRPr="00717045">
        <w:rPr>
          <w:rFonts w:ascii="Times New Roman" w:hAnsi="Times New Roman"/>
          <w:b/>
          <w:bCs/>
          <w:i/>
          <w:iCs/>
          <w:sz w:val="22"/>
          <w:szCs w:val="22"/>
        </w:rPr>
        <w:t xml:space="preserve">Option 1a: introduce the definition of UE/TRP Tx/Rx phase error groups (PEGs) for the Tx/Rx of DL PRS/UL SRS signals </w:t>
      </w:r>
    </w:p>
    <w:p w14:paraId="79F070D9" w14:textId="77777777" w:rsidR="00717045" w:rsidRPr="005E384E" w:rsidRDefault="00717045" w:rsidP="00717045">
      <w:pPr>
        <w:pStyle w:val="ListParagraph"/>
        <w:numPr>
          <w:ilvl w:val="0"/>
          <w:numId w:val="26"/>
        </w:numPr>
        <w:ind w:leftChars="0"/>
        <w:contextualSpacing/>
        <w:rPr>
          <w:rFonts w:ascii="Times New Roman" w:hAnsi="Times New Roman"/>
          <w:b/>
          <w:bCs/>
          <w:i/>
          <w:iCs/>
          <w:sz w:val="22"/>
          <w:szCs w:val="22"/>
        </w:rPr>
      </w:pPr>
      <w:r w:rsidRPr="005E384E">
        <w:rPr>
          <w:rFonts w:ascii="Times New Roman" w:hAnsi="Times New Roman"/>
          <w:b/>
          <w:bCs/>
          <w:i/>
          <w:iCs/>
          <w:sz w:val="22"/>
          <w:szCs w:val="22"/>
        </w:rPr>
        <w:t>Option 2: enhance the existing Rel-17 definitions of UE/TRP Tx/Rx TEGs with smaller margin value.</w:t>
      </w:r>
    </w:p>
    <w:p w14:paraId="69EBE386" w14:textId="77777777" w:rsidR="00717045" w:rsidRDefault="00717045" w:rsidP="008063EE">
      <w:pPr>
        <w:jc w:val="both"/>
      </w:pPr>
    </w:p>
    <w:p w14:paraId="07027257" w14:textId="18C5C335" w:rsidR="001D7254" w:rsidRPr="008063EE" w:rsidRDefault="001D7254" w:rsidP="001D7254">
      <w:pPr>
        <w:jc w:val="both"/>
        <w:rPr>
          <w:b/>
          <w:bCs/>
          <w:i/>
          <w:iCs/>
          <w:sz w:val="22"/>
          <w:szCs w:val="22"/>
        </w:rPr>
      </w:pPr>
      <w:r w:rsidRPr="005234A1">
        <w:rPr>
          <w:b/>
          <w:bCs/>
          <w:i/>
          <w:iCs/>
          <w:sz w:val="22"/>
          <w:szCs w:val="22"/>
          <w:lang w:eastAsia="x-none"/>
        </w:rPr>
        <w:t xml:space="preserve">Proposal </w:t>
      </w:r>
      <w:r w:rsidR="00717045">
        <w:rPr>
          <w:b/>
          <w:bCs/>
          <w:i/>
          <w:iCs/>
          <w:sz w:val="22"/>
          <w:szCs w:val="22"/>
          <w:lang w:eastAsia="x-none"/>
        </w:rPr>
        <w:t>6</w:t>
      </w:r>
      <w:r w:rsidRPr="005234A1">
        <w:rPr>
          <w:b/>
          <w:bCs/>
          <w:i/>
          <w:iCs/>
          <w:sz w:val="22"/>
          <w:szCs w:val="22"/>
          <w:lang w:eastAsia="x-none"/>
        </w:rPr>
        <w:t xml:space="preserve">: </w:t>
      </w:r>
      <w:r w:rsidRPr="005234A1">
        <w:rPr>
          <w:rFonts w:eastAsia="DengXian"/>
          <w:b/>
          <w:bCs/>
          <w:i/>
          <w:iCs/>
          <w:color w:val="000000"/>
          <w:sz w:val="22"/>
          <w:szCs w:val="22"/>
        </w:rPr>
        <w:t>the Rel-17 LOS/NLOS agreements for additional paths (when indicated) can be applied to carrier phase measurement(s) in the same report if measurements are reported for additional paths.</w:t>
      </w:r>
      <w:r w:rsidRPr="008063EE">
        <w:rPr>
          <w:b/>
          <w:bCs/>
          <w:i/>
          <w:iCs/>
          <w:sz w:val="22"/>
          <w:szCs w:val="22"/>
        </w:rPr>
        <w:t xml:space="preserve"> </w:t>
      </w:r>
    </w:p>
    <w:p w14:paraId="2A5BA4DC" w14:textId="6DB80A0A" w:rsidR="002134C9" w:rsidRPr="008134DE" w:rsidRDefault="002134C9" w:rsidP="008134DE">
      <w:pPr>
        <w:pStyle w:val="Heading1"/>
      </w:pPr>
      <w:r w:rsidRPr="008134DE">
        <w:t>Reference</w:t>
      </w:r>
    </w:p>
    <w:p w14:paraId="59909DB4" w14:textId="1DDC11EA" w:rsidR="003963D3" w:rsidRDefault="003963D3"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 w:name="_Ref131518253"/>
      <w:r>
        <w:rPr>
          <w:bCs/>
          <w:sz w:val="22"/>
          <w:szCs w:val="22"/>
          <w:lang w:val="en-GB"/>
        </w:rPr>
        <w:t>Chairman’s Notes RAN1 #112, February 2023</w:t>
      </w:r>
      <w:bookmarkEnd w:id="2"/>
    </w:p>
    <w:p w14:paraId="1ECD2370" w14:textId="1D1D132D" w:rsidR="00CE70E7" w:rsidRDefault="00CE70E7" w:rsidP="00CE70E7">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3" w:name="_Ref134798440"/>
      <w:r>
        <w:rPr>
          <w:bCs/>
          <w:sz w:val="22"/>
          <w:szCs w:val="22"/>
          <w:lang w:val="en-GB"/>
        </w:rPr>
        <w:t>Chairman’s Notes RAN1 #112-bis-e, April 2023</w:t>
      </w:r>
      <w:bookmarkEnd w:id="3"/>
    </w:p>
    <w:p w14:paraId="2549CC15" w14:textId="77777777" w:rsidR="00CE4905" w:rsidRDefault="00CE4905" w:rsidP="00CE4905">
      <w:pPr>
        <w:overflowPunct w:val="0"/>
        <w:autoSpaceDE w:val="0"/>
        <w:autoSpaceDN w:val="0"/>
        <w:adjustRightInd w:val="0"/>
        <w:spacing w:before="100" w:beforeAutospacing="1" w:after="120"/>
        <w:jc w:val="both"/>
        <w:textAlignment w:val="baseline"/>
        <w:rPr>
          <w:bCs/>
          <w:sz w:val="22"/>
          <w:szCs w:val="22"/>
          <w:lang w:val="en-GB"/>
        </w:rPr>
      </w:pPr>
    </w:p>
    <w:p w14:paraId="5460C0B1" w14:textId="77777777" w:rsidR="00CE70E7" w:rsidRDefault="00CE70E7" w:rsidP="00CE70E7">
      <w:pPr>
        <w:overflowPunct w:val="0"/>
        <w:autoSpaceDE w:val="0"/>
        <w:autoSpaceDN w:val="0"/>
        <w:adjustRightInd w:val="0"/>
        <w:spacing w:before="100" w:beforeAutospacing="1" w:after="120"/>
        <w:jc w:val="both"/>
        <w:textAlignment w:val="baseline"/>
        <w:rPr>
          <w:bCs/>
          <w:sz w:val="22"/>
          <w:szCs w:val="22"/>
          <w:lang w:val="en-GB"/>
        </w:rPr>
      </w:pPr>
    </w:p>
    <w:p w14:paraId="2B97BA41" w14:textId="77777777" w:rsidR="008063EE" w:rsidRPr="009C7D81" w:rsidRDefault="008063EE" w:rsidP="008063EE">
      <w:pPr>
        <w:overflowPunct w:val="0"/>
        <w:autoSpaceDE w:val="0"/>
        <w:autoSpaceDN w:val="0"/>
        <w:adjustRightInd w:val="0"/>
        <w:spacing w:before="100" w:beforeAutospacing="1" w:after="120"/>
        <w:jc w:val="both"/>
        <w:textAlignment w:val="baseline"/>
        <w:rPr>
          <w:bCs/>
          <w:sz w:val="22"/>
          <w:szCs w:val="22"/>
          <w:lang w:val="en-GB"/>
        </w:rPr>
      </w:pPr>
    </w:p>
    <w:sectPr w:rsidR="008063EE" w:rsidRPr="009C7D8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BC419" w14:textId="77777777" w:rsidR="005D5890" w:rsidRDefault="005D5890" w:rsidP="00161DF4">
      <w:r>
        <w:separator/>
      </w:r>
    </w:p>
  </w:endnote>
  <w:endnote w:type="continuationSeparator" w:id="0">
    <w:p w14:paraId="4C2D01D6" w14:textId="77777777" w:rsidR="005D5890" w:rsidRDefault="005D5890"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7EC18" w14:textId="77777777" w:rsidR="005D5890" w:rsidRDefault="005D5890" w:rsidP="00161DF4">
      <w:r>
        <w:separator/>
      </w:r>
    </w:p>
  </w:footnote>
  <w:footnote w:type="continuationSeparator" w:id="0">
    <w:p w14:paraId="147930B6" w14:textId="77777777" w:rsidR="005D5890" w:rsidRDefault="005D5890"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D3E76"/>
    <w:multiLevelType w:val="hybridMultilevel"/>
    <w:tmpl w:val="02CEF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FC5D27"/>
    <w:multiLevelType w:val="hybridMultilevel"/>
    <w:tmpl w:val="DEE45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D645D7"/>
    <w:multiLevelType w:val="multilevel"/>
    <w:tmpl w:val="1AD645D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B7E51"/>
    <w:multiLevelType w:val="hybridMultilevel"/>
    <w:tmpl w:val="7772E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3227E"/>
    <w:multiLevelType w:val="hybridMultilevel"/>
    <w:tmpl w:val="0DD058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606077"/>
    <w:multiLevelType w:val="hybridMultilevel"/>
    <w:tmpl w:val="D556D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592C34"/>
    <w:multiLevelType w:val="hybridMultilevel"/>
    <w:tmpl w:val="0D9C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573957"/>
    <w:multiLevelType w:val="hybridMultilevel"/>
    <w:tmpl w:val="129C6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126CEA"/>
    <w:multiLevelType w:val="hybridMultilevel"/>
    <w:tmpl w:val="5AD4F7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98F3625"/>
    <w:multiLevelType w:val="hybridMultilevel"/>
    <w:tmpl w:val="26EA4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0B6C84"/>
    <w:multiLevelType w:val="hybridMultilevel"/>
    <w:tmpl w:val="AD0C48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14742D"/>
    <w:multiLevelType w:val="multilevel"/>
    <w:tmpl w:val="5A147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7020"/>
        </w:tabs>
        <w:ind w:left="70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004DED"/>
    <w:multiLevelType w:val="multilevel"/>
    <w:tmpl w:val="71004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E15FE1"/>
    <w:multiLevelType w:val="hybridMultilevel"/>
    <w:tmpl w:val="EE642E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445726">
    <w:abstractNumId w:val="2"/>
  </w:num>
  <w:num w:numId="2" w16cid:durableId="652295346">
    <w:abstractNumId w:val="1"/>
  </w:num>
  <w:num w:numId="3" w16cid:durableId="789861048">
    <w:abstractNumId w:val="5"/>
  </w:num>
  <w:num w:numId="4" w16cid:durableId="23019304">
    <w:abstractNumId w:val="11"/>
  </w:num>
  <w:num w:numId="5" w16cid:durableId="91436780">
    <w:abstractNumId w:val="22"/>
  </w:num>
  <w:num w:numId="6" w16cid:durableId="489910409">
    <w:abstractNumId w:val="4"/>
  </w:num>
  <w:num w:numId="7" w16cid:durableId="313410489">
    <w:abstractNumId w:val="12"/>
  </w:num>
  <w:num w:numId="8" w16cid:durableId="197399680">
    <w:abstractNumId w:val="10"/>
  </w:num>
  <w:num w:numId="9" w16cid:durableId="772166699">
    <w:abstractNumId w:val="21"/>
  </w:num>
  <w:num w:numId="10" w16cid:durableId="1684235089">
    <w:abstractNumId w:val="19"/>
  </w:num>
  <w:num w:numId="11" w16cid:durableId="1486895316">
    <w:abstractNumId w:val="27"/>
  </w:num>
  <w:num w:numId="12" w16cid:durableId="1777945026">
    <w:abstractNumId w:val="23"/>
  </w:num>
  <w:num w:numId="13" w16cid:durableId="1591546220">
    <w:abstractNumId w:val="28"/>
  </w:num>
  <w:num w:numId="14" w16cid:durableId="54941009">
    <w:abstractNumId w:val="7"/>
  </w:num>
  <w:num w:numId="15" w16cid:durableId="73211433">
    <w:abstractNumId w:val="18"/>
  </w:num>
  <w:num w:numId="16" w16cid:durableId="1830713732">
    <w:abstractNumId w:val="9"/>
  </w:num>
  <w:num w:numId="17" w16cid:durableId="1855534193">
    <w:abstractNumId w:val="0"/>
  </w:num>
  <w:num w:numId="18" w16cid:durableId="507445908">
    <w:abstractNumId w:val="6"/>
  </w:num>
  <w:num w:numId="19" w16cid:durableId="201747728">
    <w:abstractNumId w:val="20"/>
  </w:num>
  <w:num w:numId="20" w16cid:durableId="995305793">
    <w:abstractNumId w:val="17"/>
  </w:num>
  <w:num w:numId="21" w16cid:durableId="1651325969">
    <w:abstractNumId w:val="32"/>
  </w:num>
  <w:num w:numId="22" w16cid:durableId="459885785">
    <w:abstractNumId w:val="30"/>
  </w:num>
  <w:num w:numId="23" w16cid:durableId="1806502370">
    <w:abstractNumId w:val="14"/>
  </w:num>
  <w:num w:numId="24" w16cid:durableId="1805273599">
    <w:abstractNumId w:val="3"/>
  </w:num>
  <w:num w:numId="25" w16cid:durableId="247546771">
    <w:abstractNumId w:val="25"/>
  </w:num>
  <w:num w:numId="26" w16cid:durableId="171921090">
    <w:abstractNumId w:val="24"/>
  </w:num>
  <w:num w:numId="27" w16cid:durableId="968360383">
    <w:abstractNumId w:val="15"/>
  </w:num>
  <w:num w:numId="28" w16cid:durableId="971909346">
    <w:abstractNumId w:val="26"/>
  </w:num>
  <w:num w:numId="29" w16cid:durableId="857549493">
    <w:abstractNumId w:val="13"/>
  </w:num>
  <w:num w:numId="30" w16cid:durableId="1768770934">
    <w:abstractNumId w:val="16"/>
  </w:num>
  <w:num w:numId="31" w16cid:durableId="2064135238">
    <w:abstractNumId w:val="31"/>
  </w:num>
  <w:num w:numId="32" w16cid:durableId="392315090">
    <w:abstractNumId w:val="29"/>
  </w:num>
  <w:num w:numId="33" w16cid:durableId="208301946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341"/>
    <w:rsid w:val="00004453"/>
    <w:rsid w:val="00004584"/>
    <w:rsid w:val="00005D7F"/>
    <w:rsid w:val="00006719"/>
    <w:rsid w:val="00007041"/>
    <w:rsid w:val="00013928"/>
    <w:rsid w:val="00013BC3"/>
    <w:rsid w:val="00016470"/>
    <w:rsid w:val="000212EC"/>
    <w:rsid w:val="00023957"/>
    <w:rsid w:val="00023A6D"/>
    <w:rsid w:val="00024CD4"/>
    <w:rsid w:val="000251A5"/>
    <w:rsid w:val="00026645"/>
    <w:rsid w:val="00027244"/>
    <w:rsid w:val="00030642"/>
    <w:rsid w:val="0003074A"/>
    <w:rsid w:val="00031E68"/>
    <w:rsid w:val="00032FD3"/>
    <w:rsid w:val="00033C6F"/>
    <w:rsid w:val="00033D5B"/>
    <w:rsid w:val="000379AD"/>
    <w:rsid w:val="00041988"/>
    <w:rsid w:val="00044CC2"/>
    <w:rsid w:val="00044EAE"/>
    <w:rsid w:val="000469C0"/>
    <w:rsid w:val="00050930"/>
    <w:rsid w:val="00050C31"/>
    <w:rsid w:val="000546E3"/>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10D7"/>
    <w:rsid w:val="0009215F"/>
    <w:rsid w:val="00092209"/>
    <w:rsid w:val="00097006"/>
    <w:rsid w:val="00097EF0"/>
    <w:rsid w:val="000A1890"/>
    <w:rsid w:val="000A2AAA"/>
    <w:rsid w:val="000A3013"/>
    <w:rsid w:val="000A432A"/>
    <w:rsid w:val="000A5A78"/>
    <w:rsid w:val="000A7DA5"/>
    <w:rsid w:val="000B0EE6"/>
    <w:rsid w:val="000B40A3"/>
    <w:rsid w:val="000B4F61"/>
    <w:rsid w:val="000B7B0E"/>
    <w:rsid w:val="000C10D2"/>
    <w:rsid w:val="000C1802"/>
    <w:rsid w:val="000C3D00"/>
    <w:rsid w:val="000C560B"/>
    <w:rsid w:val="000C62A2"/>
    <w:rsid w:val="000C769E"/>
    <w:rsid w:val="000D1A8F"/>
    <w:rsid w:val="000D4809"/>
    <w:rsid w:val="000E071E"/>
    <w:rsid w:val="000E1747"/>
    <w:rsid w:val="000E6772"/>
    <w:rsid w:val="000F2C70"/>
    <w:rsid w:val="000F6F21"/>
    <w:rsid w:val="0010119A"/>
    <w:rsid w:val="00101FE0"/>
    <w:rsid w:val="001026DB"/>
    <w:rsid w:val="00105122"/>
    <w:rsid w:val="0010756F"/>
    <w:rsid w:val="00111E92"/>
    <w:rsid w:val="001144DC"/>
    <w:rsid w:val="00116CE5"/>
    <w:rsid w:val="0012068C"/>
    <w:rsid w:val="00123C79"/>
    <w:rsid w:val="00127219"/>
    <w:rsid w:val="00130600"/>
    <w:rsid w:val="0013116B"/>
    <w:rsid w:val="00131739"/>
    <w:rsid w:val="0013268B"/>
    <w:rsid w:val="00140849"/>
    <w:rsid w:val="001408EE"/>
    <w:rsid w:val="001412B7"/>
    <w:rsid w:val="00143F2E"/>
    <w:rsid w:val="00144C19"/>
    <w:rsid w:val="001454B7"/>
    <w:rsid w:val="00145557"/>
    <w:rsid w:val="00147CD5"/>
    <w:rsid w:val="00151E5F"/>
    <w:rsid w:val="001522EE"/>
    <w:rsid w:val="00152E5F"/>
    <w:rsid w:val="00153773"/>
    <w:rsid w:val="0015438D"/>
    <w:rsid w:val="00156BB3"/>
    <w:rsid w:val="00157489"/>
    <w:rsid w:val="00161DF4"/>
    <w:rsid w:val="00163E9A"/>
    <w:rsid w:val="001666C6"/>
    <w:rsid w:val="001767CF"/>
    <w:rsid w:val="001779C8"/>
    <w:rsid w:val="001834F5"/>
    <w:rsid w:val="00185220"/>
    <w:rsid w:val="00185CB2"/>
    <w:rsid w:val="0018607A"/>
    <w:rsid w:val="00186FCD"/>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5CE5"/>
    <w:rsid w:val="001D7254"/>
    <w:rsid w:val="001D749D"/>
    <w:rsid w:val="001E1E81"/>
    <w:rsid w:val="001F0387"/>
    <w:rsid w:val="001F16C3"/>
    <w:rsid w:val="001F1CF8"/>
    <w:rsid w:val="001F22C4"/>
    <w:rsid w:val="001F4014"/>
    <w:rsid w:val="001F40A8"/>
    <w:rsid w:val="002047CD"/>
    <w:rsid w:val="002047D4"/>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023"/>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6231"/>
    <w:rsid w:val="00377411"/>
    <w:rsid w:val="0037788F"/>
    <w:rsid w:val="003845C3"/>
    <w:rsid w:val="00386BAC"/>
    <w:rsid w:val="00395A01"/>
    <w:rsid w:val="003963D3"/>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3A94"/>
    <w:rsid w:val="003D5CFF"/>
    <w:rsid w:val="003E3AA2"/>
    <w:rsid w:val="003E687D"/>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6AE"/>
    <w:rsid w:val="0046615D"/>
    <w:rsid w:val="00466893"/>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1B17"/>
    <w:rsid w:val="004C3071"/>
    <w:rsid w:val="004C7266"/>
    <w:rsid w:val="004C72E5"/>
    <w:rsid w:val="004D0AE2"/>
    <w:rsid w:val="004D1B94"/>
    <w:rsid w:val="004D2BE3"/>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6F1A"/>
    <w:rsid w:val="00517ADD"/>
    <w:rsid w:val="00517CF1"/>
    <w:rsid w:val="005234A1"/>
    <w:rsid w:val="00525999"/>
    <w:rsid w:val="005264DB"/>
    <w:rsid w:val="00530AB8"/>
    <w:rsid w:val="00532A03"/>
    <w:rsid w:val="005344B3"/>
    <w:rsid w:val="00534563"/>
    <w:rsid w:val="005363A1"/>
    <w:rsid w:val="0053782C"/>
    <w:rsid w:val="00537856"/>
    <w:rsid w:val="00537F2B"/>
    <w:rsid w:val="005409CE"/>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540"/>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7407"/>
    <w:rsid w:val="005B1AD1"/>
    <w:rsid w:val="005B2630"/>
    <w:rsid w:val="005B3161"/>
    <w:rsid w:val="005B3CAE"/>
    <w:rsid w:val="005B6997"/>
    <w:rsid w:val="005C520B"/>
    <w:rsid w:val="005D0006"/>
    <w:rsid w:val="005D45F7"/>
    <w:rsid w:val="005D52EC"/>
    <w:rsid w:val="005D57A7"/>
    <w:rsid w:val="005D5890"/>
    <w:rsid w:val="005D6E80"/>
    <w:rsid w:val="005E15FA"/>
    <w:rsid w:val="005E1A95"/>
    <w:rsid w:val="005E1D6C"/>
    <w:rsid w:val="005E384E"/>
    <w:rsid w:val="005E3D31"/>
    <w:rsid w:val="005E5F6C"/>
    <w:rsid w:val="005E60C2"/>
    <w:rsid w:val="005F0B11"/>
    <w:rsid w:val="005F5500"/>
    <w:rsid w:val="005F5A01"/>
    <w:rsid w:val="005F7A0E"/>
    <w:rsid w:val="005F7A68"/>
    <w:rsid w:val="00601648"/>
    <w:rsid w:val="00601EEF"/>
    <w:rsid w:val="00610BE9"/>
    <w:rsid w:val="00611B43"/>
    <w:rsid w:val="00611C2B"/>
    <w:rsid w:val="00613C25"/>
    <w:rsid w:val="00614524"/>
    <w:rsid w:val="00614C4F"/>
    <w:rsid w:val="00615697"/>
    <w:rsid w:val="0061765C"/>
    <w:rsid w:val="00621B57"/>
    <w:rsid w:val="00621F4D"/>
    <w:rsid w:val="00626534"/>
    <w:rsid w:val="00631A14"/>
    <w:rsid w:val="00635837"/>
    <w:rsid w:val="00636626"/>
    <w:rsid w:val="00636D7B"/>
    <w:rsid w:val="006412FC"/>
    <w:rsid w:val="00642303"/>
    <w:rsid w:val="00643682"/>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5DB"/>
    <w:rsid w:val="006E6D68"/>
    <w:rsid w:val="006F0803"/>
    <w:rsid w:val="006F0EC9"/>
    <w:rsid w:val="006F378B"/>
    <w:rsid w:val="006F792A"/>
    <w:rsid w:val="007003F1"/>
    <w:rsid w:val="00703F6D"/>
    <w:rsid w:val="00704C59"/>
    <w:rsid w:val="00705595"/>
    <w:rsid w:val="00707303"/>
    <w:rsid w:val="007111EB"/>
    <w:rsid w:val="00711C2E"/>
    <w:rsid w:val="00712170"/>
    <w:rsid w:val="00714487"/>
    <w:rsid w:val="00717045"/>
    <w:rsid w:val="00721E79"/>
    <w:rsid w:val="00727749"/>
    <w:rsid w:val="00731CD1"/>
    <w:rsid w:val="00732388"/>
    <w:rsid w:val="007332EA"/>
    <w:rsid w:val="00733B2B"/>
    <w:rsid w:val="007355E3"/>
    <w:rsid w:val="0073667B"/>
    <w:rsid w:val="0074016E"/>
    <w:rsid w:val="00740D5D"/>
    <w:rsid w:val="00745146"/>
    <w:rsid w:val="00745905"/>
    <w:rsid w:val="00750490"/>
    <w:rsid w:val="00750A0B"/>
    <w:rsid w:val="00750AF8"/>
    <w:rsid w:val="00750B81"/>
    <w:rsid w:val="00751609"/>
    <w:rsid w:val="007544F6"/>
    <w:rsid w:val="00754B3C"/>
    <w:rsid w:val="00756F9A"/>
    <w:rsid w:val="0076028F"/>
    <w:rsid w:val="007616FC"/>
    <w:rsid w:val="00766534"/>
    <w:rsid w:val="00766F27"/>
    <w:rsid w:val="00770AD2"/>
    <w:rsid w:val="00780B24"/>
    <w:rsid w:val="0078114E"/>
    <w:rsid w:val="00782BA5"/>
    <w:rsid w:val="00783BDE"/>
    <w:rsid w:val="00784DF0"/>
    <w:rsid w:val="00784EA6"/>
    <w:rsid w:val="007879E8"/>
    <w:rsid w:val="00790029"/>
    <w:rsid w:val="007911C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23BD"/>
    <w:rsid w:val="007D597E"/>
    <w:rsid w:val="007D5D42"/>
    <w:rsid w:val="007D61E0"/>
    <w:rsid w:val="007E4EA4"/>
    <w:rsid w:val="007E554B"/>
    <w:rsid w:val="007E6FF6"/>
    <w:rsid w:val="007E72BE"/>
    <w:rsid w:val="007F07F8"/>
    <w:rsid w:val="007F128C"/>
    <w:rsid w:val="007F4D2C"/>
    <w:rsid w:val="008051AF"/>
    <w:rsid w:val="008063EE"/>
    <w:rsid w:val="00807043"/>
    <w:rsid w:val="0081013A"/>
    <w:rsid w:val="0081180F"/>
    <w:rsid w:val="008124C2"/>
    <w:rsid w:val="008134B5"/>
    <w:rsid w:val="008134DE"/>
    <w:rsid w:val="008144EA"/>
    <w:rsid w:val="008158D9"/>
    <w:rsid w:val="00817343"/>
    <w:rsid w:val="00824EBE"/>
    <w:rsid w:val="008273C9"/>
    <w:rsid w:val="0083064B"/>
    <w:rsid w:val="008309AF"/>
    <w:rsid w:val="00836085"/>
    <w:rsid w:val="008407B1"/>
    <w:rsid w:val="00841265"/>
    <w:rsid w:val="0084192D"/>
    <w:rsid w:val="00843F0B"/>
    <w:rsid w:val="00844D2C"/>
    <w:rsid w:val="00846C7E"/>
    <w:rsid w:val="008519DA"/>
    <w:rsid w:val="00855551"/>
    <w:rsid w:val="00857A1E"/>
    <w:rsid w:val="00861AD3"/>
    <w:rsid w:val="0086332B"/>
    <w:rsid w:val="0086734A"/>
    <w:rsid w:val="008674E9"/>
    <w:rsid w:val="008726A8"/>
    <w:rsid w:val="00873C38"/>
    <w:rsid w:val="0087659B"/>
    <w:rsid w:val="0087681E"/>
    <w:rsid w:val="0088208F"/>
    <w:rsid w:val="00882124"/>
    <w:rsid w:val="00884722"/>
    <w:rsid w:val="0089138A"/>
    <w:rsid w:val="00894787"/>
    <w:rsid w:val="00895000"/>
    <w:rsid w:val="008959D6"/>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D7E9B"/>
    <w:rsid w:val="008E0056"/>
    <w:rsid w:val="008E03A1"/>
    <w:rsid w:val="008E07A2"/>
    <w:rsid w:val="008E10F0"/>
    <w:rsid w:val="008E1449"/>
    <w:rsid w:val="008E191A"/>
    <w:rsid w:val="008E4EC6"/>
    <w:rsid w:val="008E5031"/>
    <w:rsid w:val="008E5A3A"/>
    <w:rsid w:val="008E687B"/>
    <w:rsid w:val="008E6A43"/>
    <w:rsid w:val="008F19CC"/>
    <w:rsid w:val="008F235D"/>
    <w:rsid w:val="008F24B6"/>
    <w:rsid w:val="008F6B5A"/>
    <w:rsid w:val="008F70CD"/>
    <w:rsid w:val="008F7547"/>
    <w:rsid w:val="0090165A"/>
    <w:rsid w:val="009041E5"/>
    <w:rsid w:val="00905E3A"/>
    <w:rsid w:val="00910090"/>
    <w:rsid w:val="00910F5C"/>
    <w:rsid w:val="00911E05"/>
    <w:rsid w:val="00911EFA"/>
    <w:rsid w:val="00913307"/>
    <w:rsid w:val="00914462"/>
    <w:rsid w:val="00915A5A"/>
    <w:rsid w:val="00915C37"/>
    <w:rsid w:val="009166E0"/>
    <w:rsid w:val="009169C4"/>
    <w:rsid w:val="00916E49"/>
    <w:rsid w:val="00920D1B"/>
    <w:rsid w:val="00923A3D"/>
    <w:rsid w:val="00924772"/>
    <w:rsid w:val="009257D5"/>
    <w:rsid w:val="00930D4D"/>
    <w:rsid w:val="00931DE7"/>
    <w:rsid w:val="00933BA9"/>
    <w:rsid w:val="00935C71"/>
    <w:rsid w:val="00935E6B"/>
    <w:rsid w:val="0094320D"/>
    <w:rsid w:val="009441CF"/>
    <w:rsid w:val="009448F3"/>
    <w:rsid w:val="00950F90"/>
    <w:rsid w:val="00952748"/>
    <w:rsid w:val="009559B5"/>
    <w:rsid w:val="009561E2"/>
    <w:rsid w:val="00960388"/>
    <w:rsid w:val="00960870"/>
    <w:rsid w:val="009638DF"/>
    <w:rsid w:val="00963BD9"/>
    <w:rsid w:val="00971D9B"/>
    <w:rsid w:val="00972708"/>
    <w:rsid w:val="0097297A"/>
    <w:rsid w:val="009740C8"/>
    <w:rsid w:val="00976611"/>
    <w:rsid w:val="00977119"/>
    <w:rsid w:val="00977DF5"/>
    <w:rsid w:val="00980153"/>
    <w:rsid w:val="00983F09"/>
    <w:rsid w:val="00986082"/>
    <w:rsid w:val="009900F5"/>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2F3"/>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3101"/>
    <w:rsid w:val="00A4413F"/>
    <w:rsid w:val="00A44723"/>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2865"/>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1572"/>
    <w:rsid w:val="00AF2728"/>
    <w:rsid w:val="00AF706E"/>
    <w:rsid w:val="00B01AD4"/>
    <w:rsid w:val="00B04207"/>
    <w:rsid w:val="00B0669A"/>
    <w:rsid w:val="00B068ED"/>
    <w:rsid w:val="00B068F8"/>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2F58"/>
    <w:rsid w:val="00B862DB"/>
    <w:rsid w:val="00B86FBF"/>
    <w:rsid w:val="00B875E8"/>
    <w:rsid w:val="00B922C1"/>
    <w:rsid w:val="00B924A3"/>
    <w:rsid w:val="00B92DC3"/>
    <w:rsid w:val="00B959B3"/>
    <w:rsid w:val="00B96DAD"/>
    <w:rsid w:val="00B96E1B"/>
    <w:rsid w:val="00BA24F8"/>
    <w:rsid w:val="00BA2E7B"/>
    <w:rsid w:val="00BA4709"/>
    <w:rsid w:val="00BB0ED6"/>
    <w:rsid w:val="00BB314C"/>
    <w:rsid w:val="00BB4DB4"/>
    <w:rsid w:val="00BB4F9F"/>
    <w:rsid w:val="00BB5FC3"/>
    <w:rsid w:val="00BB64B1"/>
    <w:rsid w:val="00BB761F"/>
    <w:rsid w:val="00BC19C0"/>
    <w:rsid w:val="00BC31D1"/>
    <w:rsid w:val="00BC5FA6"/>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06C3A"/>
    <w:rsid w:val="00C10454"/>
    <w:rsid w:val="00C116D7"/>
    <w:rsid w:val="00C11CAC"/>
    <w:rsid w:val="00C13224"/>
    <w:rsid w:val="00C143F3"/>
    <w:rsid w:val="00C144FF"/>
    <w:rsid w:val="00C22DD7"/>
    <w:rsid w:val="00C231D3"/>
    <w:rsid w:val="00C32D5D"/>
    <w:rsid w:val="00C3511D"/>
    <w:rsid w:val="00C36E32"/>
    <w:rsid w:val="00C3741F"/>
    <w:rsid w:val="00C40398"/>
    <w:rsid w:val="00C42379"/>
    <w:rsid w:val="00C44328"/>
    <w:rsid w:val="00C45A47"/>
    <w:rsid w:val="00C4642B"/>
    <w:rsid w:val="00C47BEF"/>
    <w:rsid w:val="00C50175"/>
    <w:rsid w:val="00C509C5"/>
    <w:rsid w:val="00C525F7"/>
    <w:rsid w:val="00C54175"/>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5BEA"/>
    <w:rsid w:val="00CC5CBB"/>
    <w:rsid w:val="00CD12E3"/>
    <w:rsid w:val="00CD3E0B"/>
    <w:rsid w:val="00CD4E05"/>
    <w:rsid w:val="00CD6CA6"/>
    <w:rsid w:val="00CD755A"/>
    <w:rsid w:val="00CD7A54"/>
    <w:rsid w:val="00CE1472"/>
    <w:rsid w:val="00CE1D68"/>
    <w:rsid w:val="00CE4350"/>
    <w:rsid w:val="00CE4905"/>
    <w:rsid w:val="00CE6C73"/>
    <w:rsid w:val="00CE6DE0"/>
    <w:rsid w:val="00CE7069"/>
    <w:rsid w:val="00CE70E7"/>
    <w:rsid w:val="00CE769D"/>
    <w:rsid w:val="00CF1011"/>
    <w:rsid w:val="00CF5021"/>
    <w:rsid w:val="00CF65E4"/>
    <w:rsid w:val="00CF755A"/>
    <w:rsid w:val="00CF7CC9"/>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889"/>
    <w:rsid w:val="00D53BAD"/>
    <w:rsid w:val="00D623A6"/>
    <w:rsid w:val="00D62F45"/>
    <w:rsid w:val="00D64A65"/>
    <w:rsid w:val="00D66952"/>
    <w:rsid w:val="00D730B3"/>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21A5"/>
    <w:rsid w:val="00DC24CB"/>
    <w:rsid w:val="00DC3467"/>
    <w:rsid w:val="00DC3BE3"/>
    <w:rsid w:val="00DC41F9"/>
    <w:rsid w:val="00DD7737"/>
    <w:rsid w:val="00DE3D66"/>
    <w:rsid w:val="00DE3E8D"/>
    <w:rsid w:val="00DE54C5"/>
    <w:rsid w:val="00DE72C7"/>
    <w:rsid w:val="00DF1C31"/>
    <w:rsid w:val="00DF26C5"/>
    <w:rsid w:val="00DF3E17"/>
    <w:rsid w:val="00DF4732"/>
    <w:rsid w:val="00DF5476"/>
    <w:rsid w:val="00DF7F3E"/>
    <w:rsid w:val="00E0193A"/>
    <w:rsid w:val="00E059E5"/>
    <w:rsid w:val="00E106B9"/>
    <w:rsid w:val="00E10BE3"/>
    <w:rsid w:val="00E11B95"/>
    <w:rsid w:val="00E14A1C"/>
    <w:rsid w:val="00E2056E"/>
    <w:rsid w:val="00E2355A"/>
    <w:rsid w:val="00E24D94"/>
    <w:rsid w:val="00E2616D"/>
    <w:rsid w:val="00E30128"/>
    <w:rsid w:val="00E31E0E"/>
    <w:rsid w:val="00E34EC7"/>
    <w:rsid w:val="00E47701"/>
    <w:rsid w:val="00E5019D"/>
    <w:rsid w:val="00E54932"/>
    <w:rsid w:val="00E556A4"/>
    <w:rsid w:val="00E556D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863E9"/>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C79AA"/>
    <w:rsid w:val="00ED211C"/>
    <w:rsid w:val="00ED6081"/>
    <w:rsid w:val="00ED67C1"/>
    <w:rsid w:val="00ED7653"/>
    <w:rsid w:val="00ED76FA"/>
    <w:rsid w:val="00EE18CC"/>
    <w:rsid w:val="00EE3FD9"/>
    <w:rsid w:val="00EE5F7A"/>
    <w:rsid w:val="00EF0866"/>
    <w:rsid w:val="00EF26CC"/>
    <w:rsid w:val="00EF5E1E"/>
    <w:rsid w:val="00EF7114"/>
    <w:rsid w:val="00EF7A4E"/>
    <w:rsid w:val="00F04945"/>
    <w:rsid w:val="00F058B7"/>
    <w:rsid w:val="00F05BCC"/>
    <w:rsid w:val="00F0605E"/>
    <w:rsid w:val="00F13C17"/>
    <w:rsid w:val="00F15EB8"/>
    <w:rsid w:val="00F17D02"/>
    <w:rsid w:val="00F21D54"/>
    <w:rsid w:val="00F22746"/>
    <w:rsid w:val="00F26B9A"/>
    <w:rsid w:val="00F2764C"/>
    <w:rsid w:val="00F277EA"/>
    <w:rsid w:val="00F33BD7"/>
    <w:rsid w:val="00F352A5"/>
    <w:rsid w:val="00F36D7D"/>
    <w:rsid w:val="00F37216"/>
    <w:rsid w:val="00F37734"/>
    <w:rsid w:val="00F41641"/>
    <w:rsid w:val="00F42460"/>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7728A"/>
    <w:rsid w:val="00F82424"/>
    <w:rsid w:val="00F82590"/>
    <w:rsid w:val="00F84001"/>
    <w:rsid w:val="00F841D7"/>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3EE"/>
    <w:rPr>
      <w:rFonts w:ascii="Times New Roman" w:eastAsia="Times New Roman" w:hAnsi="Times New Roman" w:cs="Times New Roman"/>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paragraph" w:customStyle="1" w:styleId="3GPPAgreements">
    <w:name w:val="3GPP Agreements"/>
    <w:basedOn w:val="Normal"/>
    <w:link w:val="3GPPAgreementsChar"/>
    <w:qFormat/>
    <w:rsid w:val="005E384E"/>
    <w:pPr>
      <w:numPr>
        <w:numId w:val="30"/>
      </w:numPr>
      <w:overflowPunct w:val="0"/>
      <w:autoSpaceDE w:val="0"/>
      <w:autoSpaceDN w:val="0"/>
      <w:adjustRightInd w:val="0"/>
      <w:spacing w:before="60" w:after="60" w:line="259" w:lineRule="auto"/>
      <w:jc w:val="both"/>
      <w:textAlignment w:val="baseline"/>
    </w:pPr>
    <w:rPr>
      <w:rFonts w:eastAsia="SimSun"/>
      <w:sz w:val="22"/>
      <w:szCs w:val="20"/>
    </w:rPr>
  </w:style>
  <w:style w:type="character" w:customStyle="1" w:styleId="3GPPAgreementsChar">
    <w:name w:val="3GPP Agreements Char"/>
    <w:link w:val="3GPPAgreements"/>
    <w:qFormat/>
    <w:rsid w:val="005E384E"/>
    <w:rPr>
      <w:rFonts w:ascii="Times New Roman" w:eastAsia="SimSu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1723</Words>
  <Characters>9824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2023-09-22T00:16:00Z</dcterms:created>
  <dcterms:modified xsi:type="dcterms:W3CDTF">2023-09-28T16:27:00Z</dcterms:modified>
  <cp:category/>
</cp:coreProperties>
</file>